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 w:tblpY="180"/>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2E74B5" w:themeFill="accent5" w:themeFillShade="BF"/>
        <w:tblLook w:val="0000" w:firstRow="0" w:lastRow="0" w:firstColumn="0" w:lastColumn="0" w:noHBand="0" w:noVBand="0"/>
      </w:tblPr>
      <w:tblGrid>
        <w:gridCol w:w="3197"/>
      </w:tblGrid>
      <w:tr w:rsidR="008C1816" w:rsidRPr="009027A3" w14:paraId="2C61AA7A" w14:textId="77777777" w:rsidTr="005A27CC">
        <w:trPr>
          <w:trHeight w:val="13733"/>
        </w:trPr>
        <w:tc>
          <w:tcPr>
            <w:tcW w:w="3197" w:type="dxa"/>
            <w:shd w:val="clear" w:color="auto" w:fill="2F5496" w:themeFill="accent1" w:themeFillShade="BF"/>
          </w:tcPr>
          <w:p w14:paraId="1BB64AA6" w14:textId="77777777" w:rsidR="008C1816" w:rsidRPr="009027A3" w:rsidRDefault="008C1816" w:rsidP="005A27CC">
            <w:pPr>
              <w:rPr>
                <w:lang w:val="en-CA"/>
              </w:rPr>
            </w:pPr>
            <w:bookmarkStart w:id="0" w:name="_Toc86995394"/>
            <w:bookmarkStart w:id="1" w:name="_Toc87547345"/>
            <w:bookmarkStart w:id="2" w:name="_Toc90387016"/>
          </w:p>
          <w:p w14:paraId="3B5A813F" w14:textId="77777777" w:rsidR="008C1816" w:rsidRPr="009027A3" w:rsidRDefault="008C1816" w:rsidP="005A27CC">
            <w:pPr>
              <w:rPr>
                <w:lang w:val="en-CA"/>
              </w:rPr>
            </w:pPr>
          </w:p>
          <w:p w14:paraId="1A1D178B" w14:textId="77777777" w:rsidR="008C1816" w:rsidRPr="009027A3" w:rsidRDefault="008C1816" w:rsidP="005A27CC">
            <w:pPr>
              <w:rPr>
                <w:lang w:val="en-CA"/>
              </w:rPr>
            </w:pPr>
          </w:p>
          <w:p w14:paraId="691CF82D" w14:textId="77777777" w:rsidR="008C1816" w:rsidRPr="009027A3" w:rsidRDefault="008C1816" w:rsidP="005A27CC">
            <w:pPr>
              <w:rPr>
                <w:lang w:val="en-CA"/>
              </w:rPr>
            </w:pPr>
          </w:p>
          <w:p w14:paraId="1769B788" w14:textId="77777777" w:rsidR="008C1816" w:rsidRPr="009027A3" w:rsidRDefault="008C1816" w:rsidP="005A27CC">
            <w:pPr>
              <w:rPr>
                <w:lang w:val="en-CA"/>
              </w:rPr>
            </w:pPr>
          </w:p>
          <w:p w14:paraId="4DB2A66F" w14:textId="77777777" w:rsidR="008C1816" w:rsidRPr="009027A3" w:rsidRDefault="008C1816" w:rsidP="005A27CC">
            <w:pPr>
              <w:rPr>
                <w:lang w:val="en-CA"/>
              </w:rPr>
            </w:pPr>
          </w:p>
          <w:p w14:paraId="59A7DBD8" w14:textId="77777777" w:rsidR="008C1816" w:rsidRPr="009027A3" w:rsidRDefault="008C1816" w:rsidP="005A27CC">
            <w:pPr>
              <w:rPr>
                <w:lang w:val="en-CA"/>
              </w:rPr>
            </w:pPr>
          </w:p>
          <w:p w14:paraId="17A9E069" w14:textId="77777777" w:rsidR="008C1816" w:rsidRPr="009027A3" w:rsidRDefault="008C1816" w:rsidP="005A27CC">
            <w:pPr>
              <w:rPr>
                <w:lang w:val="en-CA"/>
              </w:rPr>
            </w:pPr>
          </w:p>
          <w:p w14:paraId="6B12E80B" w14:textId="77777777" w:rsidR="008C1816" w:rsidRPr="009027A3" w:rsidRDefault="008C1816" w:rsidP="005A27CC">
            <w:pPr>
              <w:rPr>
                <w:lang w:val="en-CA"/>
              </w:rPr>
            </w:pPr>
          </w:p>
          <w:p w14:paraId="4F5CEE46" w14:textId="77777777" w:rsidR="008C1816" w:rsidRPr="009027A3" w:rsidRDefault="008C1816" w:rsidP="005A27CC">
            <w:pPr>
              <w:rPr>
                <w:lang w:val="en-CA"/>
              </w:rPr>
            </w:pPr>
          </w:p>
          <w:p w14:paraId="3B2DCC12" w14:textId="77777777" w:rsidR="008C1816" w:rsidRPr="009027A3" w:rsidRDefault="008C1816" w:rsidP="005A27CC">
            <w:pPr>
              <w:rPr>
                <w:lang w:val="en-CA"/>
              </w:rPr>
            </w:pPr>
          </w:p>
          <w:p w14:paraId="66FAA3CE" w14:textId="77777777" w:rsidR="008C1816" w:rsidRPr="009027A3" w:rsidRDefault="008C1816" w:rsidP="005A27CC">
            <w:pPr>
              <w:rPr>
                <w:lang w:val="en-CA"/>
              </w:rPr>
            </w:pPr>
          </w:p>
          <w:p w14:paraId="386B0ACD" w14:textId="77777777" w:rsidR="008C1816" w:rsidRPr="009027A3" w:rsidRDefault="008C1816" w:rsidP="005A27CC">
            <w:pPr>
              <w:rPr>
                <w:lang w:val="en-CA"/>
              </w:rPr>
            </w:pPr>
          </w:p>
          <w:p w14:paraId="7D8A22B3" w14:textId="77777777" w:rsidR="008C1816" w:rsidRPr="009027A3" w:rsidRDefault="008C1816" w:rsidP="005A27CC">
            <w:pPr>
              <w:rPr>
                <w:lang w:val="en-CA"/>
              </w:rPr>
            </w:pPr>
          </w:p>
          <w:p w14:paraId="37623120" w14:textId="77777777" w:rsidR="008C1816" w:rsidRPr="009027A3" w:rsidRDefault="008C1816" w:rsidP="005A27CC">
            <w:pPr>
              <w:rPr>
                <w:lang w:val="en-CA"/>
              </w:rPr>
            </w:pPr>
          </w:p>
          <w:p w14:paraId="4D037B74" w14:textId="77777777" w:rsidR="008C1816" w:rsidRPr="009027A3" w:rsidRDefault="008C1816" w:rsidP="005A27CC">
            <w:pPr>
              <w:rPr>
                <w:lang w:val="en-CA"/>
              </w:rPr>
            </w:pPr>
          </w:p>
          <w:p w14:paraId="19A40163" w14:textId="77777777" w:rsidR="008C1816" w:rsidRPr="009027A3" w:rsidRDefault="008C1816" w:rsidP="005A27CC">
            <w:pPr>
              <w:rPr>
                <w:lang w:val="en-CA"/>
              </w:rPr>
            </w:pPr>
          </w:p>
          <w:p w14:paraId="43D5EA30" w14:textId="77777777" w:rsidR="008C1816" w:rsidRPr="009027A3" w:rsidRDefault="008C1816" w:rsidP="005A27CC">
            <w:pPr>
              <w:rPr>
                <w:lang w:val="en-CA"/>
              </w:rPr>
            </w:pPr>
          </w:p>
          <w:p w14:paraId="00860843" w14:textId="77777777" w:rsidR="008C1816" w:rsidRPr="009027A3" w:rsidRDefault="008C1816" w:rsidP="005A27CC">
            <w:pPr>
              <w:rPr>
                <w:lang w:val="en-CA"/>
              </w:rPr>
            </w:pPr>
          </w:p>
          <w:p w14:paraId="30F79722" w14:textId="77777777" w:rsidR="008C1816" w:rsidRPr="009027A3" w:rsidRDefault="008C1816" w:rsidP="005A27CC">
            <w:pPr>
              <w:rPr>
                <w:lang w:val="en-CA"/>
              </w:rPr>
            </w:pPr>
          </w:p>
          <w:p w14:paraId="256DADF3" w14:textId="77777777" w:rsidR="008C1816" w:rsidRPr="009027A3" w:rsidRDefault="008C1816" w:rsidP="005A27CC">
            <w:pPr>
              <w:rPr>
                <w:lang w:val="en-CA"/>
              </w:rPr>
            </w:pPr>
          </w:p>
          <w:p w14:paraId="7BB703E6" w14:textId="77777777" w:rsidR="008C1816" w:rsidRPr="009027A3" w:rsidRDefault="008C1816" w:rsidP="005A27CC">
            <w:pPr>
              <w:rPr>
                <w:lang w:val="en-CA"/>
              </w:rPr>
            </w:pPr>
          </w:p>
          <w:p w14:paraId="371D9517" w14:textId="77777777" w:rsidR="008C1816" w:rsidRPr="009027A3" w:rsidRDefault="008C1816" w:rsidP="005A27CC">
            <w:pPr>
              <w:rPr>
                <w:lang w:val="en-CA"/>
              </w:rPr>
            </w:pPr>
          </w:p>
          <w:p w14:paraId="04ED5F43" w14:textId="77777777" w:rsidR="008C1816" w:rsidRPr="009027A3" w:rsidRDefault="008C1816" w:rsidP="005A27CC">
            <w:pPr>
              <w:rPr>
                <w:lang w:val="en-CA"/>
              </w:rPr>
            </w:pPr>
          </w:p>
          <w:p w14:paraId="216C40E5" w14:textId="77777777" w:rsidR="008C1816" w:rsidRPr="009027A3" w:rsidRDefault="008C1816" w:rsidP="005A27CC">
            <w:pPr>
              <w:rPr>
                <w:lang w:val="en-CA"/>
              </w:rPr>
            </w:pPr>
          </w:p>
          <w:p w14:paraId="51024378" w14:textId="77777777" w:rsidR="008C1816" w:rsidRPr="009027A3" w:rsidRDefault="008C1816" w:rsidP="005A27CC">
            <w:pPr>
              <w:rPr>
                <w:lang w:val="en-CA"/>
              </w:rPr>
            </w:pPr>
          </w:p>
          <w:p w14:paraId="5EE327DC" w14:textId="77777777" w:rsidR="008C1816" w:rsidRPr="009027A3" w:rsidRDefault="008C1816" w:rsidP="005A27CC">
            <w:pPr>
              <w:rPr>
                <w:lang w:val="en-CA"/>
              </w:rPr>
            </w:pPr>
          </w:p>
          <w:p w14:paraId="4B7D17E2" w14:textId="77777777" w:rsidR="008C1816" w:rsidRPr="009027A3" w:rsidRDefault="008C1816" w:rsidP="005A27CC">
            <w:pPr>
              <w:rPr>
                <w:lang w:val="en-CA"/>
              </w:rPr>
            </w:pPr>
          </w:p>
          <w:p w14:paraId="190A27B3" w14:textId="77777777" w:rsidR="008C1816" w:rsidRPr="009027A3" w:rsidRDefault="008C1816" w:rsidP="005A27CC">
            <w:pPr>
              <w:rPr>
                <w:lang w:val="en-CA"/>
              </w:rPr>
            </w:pPr>
          </w:p>
          <w:p w14:paraId="35A1B566" w14:textId="77777777" w:rsidR="008C1816" w:rsidRPr="009027A3" w:rsidRDefault="008C1816" w:rsidP="005A27CC">
            <w:pPr>
              <w:rPr>
                <w:lang w:val="en-CA"/>
              </w:rPr>
            </w:pPr>
          </w:p>
          <w:p w14:paraId="17B8ECD0" w14:textId="77777777" w:rsidR="008C1816" w:rsidRPr="009027A3" w:rsidRDefault="008C1816" w:rsidP="005A27CC">
            <w:pPr>
              <w:tabs>
                <w:tab w:val="left" w:pos="1756"/>
              </w:tabs>
              <w:rPr>
                <w:lang w:val="en-CA"/>
              </w:rPr>
            </w:pPr>
            <w:r w:rsidRPr="009027A3">
              <w:rPr>
                <w:lang w:val="en-CA"/>
              </w:rPr>
              <w:tab/>
            </w:r>
          </w:p>
        </w:tc>
      </w:tr>
    </w:tbl>
    <w:p w14:paraId="6507C6CC" w14:textId="3D917B17" w:rsidR="005A27CC" w:rsidRPr="009027A3" w:rsidRDefault="005A27CC" w:rsidP="00E5236D">
      <w:pPr>
        <w:rPr>
          <w:rFonts w:ascii="Times New Roman" w:hAnsi="Times New Roman"/>
          <w:lang w:val="en-CA"/>
        </w:rPr>
      </w:pPr>
      <w:r w:rsidRPr="009027A3">
        <w:rPr>
          <w:rFonts w:ascii="Times New Roman" w:hAnsi="Times New Roman"/>
          <w:noProof/>
          <w:sz w:val="24"/>
          <w:szCs w:val="24"/>
          <w:lang w:val="en-CA"/>
        </w:rPr>
        <w:drawing>
          <wp:anchor distT="0" distB="0" distL="114300" distR="114300" simplePos="0" relativeHeight="251658240" behindDoc="0" locked="0" layoutInCell="1" allowOverlap="1" wp14:anchorId="3418D562" wp14:editId="5FEE0DB7">
            <wp:simplePos x="0" y="0"/>
            <wp:positionH relativeFrom="column">
              <wp:posOffset>4483100</wp:posOffset>
            </wp:positionH>
            <wp:positionV relativeFrom="paragraph">
              <wp:posOffset>378460</wp:posOffset>
            </wp:positionV>
            <wp:extent cx="2176780" cy="704850"/>
            <wp:effectExtent l="0" t="0" r="0" b="6350"/>
            <wp:wrapTopAndBottom/>
            <wp:docPr id="51" name="Image 51" descr="Call for the IFMSA Internship Program @ WHO NCD GCM - IF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l for the IFMSA Internship Program @ WHO NCD GCM - IFMS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678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27A3">
        <w:rPr>
          <w:rFonts w:ascii="Times New Roman" w:hAnsi="Times New Roman"/>
          <w:sz w:val="24"/>
          <w:szCs w:val="24"/>
          <w:lang w:val="en-CA"/>
        </w:rPr>
        <w:fldChar w:fldCharType="begin"/>
      </w:r>
      <w:r w:rsidRPr="009027A3">
        <w:rPr>
          <w:rFonts w:ascii="Times New Roman" w:hAnsi="Times New Roman"/>
          <w:sz w:val="24"/>
          <w:szCs w:val="24"/>
          <w:lang w:val="en-CA"/>
        </w:rPr>
        <w:instrText xml:space="preserve"> INCLUDEPICTURE "https://encrypted-tbn0.gstatic.com/images?q=tbn:ANd9GcTsHKOYpG7eNV0YAIGGbf2eyUnwH6znF9h_XspB-ucpZosEZ9f2c3FyW8oO-xUqxEjOe-k&amp;usqp=CAU" \* MERGEFORMATINET </w:instrText>
      </w:r>
      <w:r w:rsidRPr="009027A3">
        <w:rPr>
          <w:rFonts w:ascii="Times New Roman" w:hAnsi="Times New Roman"/>
          <w:sz w:val="24"/>
          <w:szCs w:val="24"/>
          <w:lang w:val="en-CA"/>
        </w:rPr>
        <w:fldChar w:fldCharType="end"/>
      </w:r>
    </w:p>
    <w:p w14:paraId="112BE5B1" w14:textId="52E33825" w:rsidR="009C30C6" w:rsidRPr="009027A3" w:rsidRDefault="009C30C6" w:rsidP="00E5236D">
      <w:pPr>
        <w:rPr>
          <w:rFonts w:ascii="Times New Roman" w:hAnsi="Times New Roman"/>
          <w:lang w:val="en-CA"/>
        </w:rPr>
      </w:pPr>
    </w:p>
    <w:tbl>
      <w:tblPr>
        <w:tblStyle w:val="TableGrid"/>
        <w:tblpPr w:leftFromText="180" w:rightFromText="180" w:vertAnchor="text" w:horzAnchor="margin" w:tblpXSpec="right"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05DF1" w:rsidRPr="009027A3" w14:paraId="06AD3AF5" w14:textId="77777777" w:rsidTr="00105DF1">
        <w:tc>
          <w:tcPr>
            <w:tcW w:w="6804" w:type="dxa"/>
          </w:tcPr>
          <w:p w14:paraId="3696CABA" w14:textId="77777777" w:rsidR="00105DF1" w:rsidRPr="009027A3" w:rsidRDefault="00105DF1" w:rsidP="00105DF1">
            <w:pPr>
              <w:rPr>
                <w:rFonts w:cstheme="minorHAnsi"/>
                <w:b/>
                <w:bCs/>
                <w:color w:val="2E74B5" w:themeColor="accent5" w:themeShade="BF"/>
                <w:sz w:val="80"/>
                <w:szCs w:val="80"/>
                <w:lang w:val="en-CA"/>
              </w:rPr>
            </w:pPr>
          </w:p>
          <w:p w14:paraId="51EC0E85" w14:textId="77777777" w:rsidR="00105DF1" w:rsidRPr="009027A3" w:rsidRDefault="00105DF1" w:rsidP="00105DF1">
            <w:pPr>
              <w:jc w:val="right"/>
              <w:rPr>
                <w:rFonts w:cstheme="minorHAnsi"/>
                <w:b/>
                <w:bCs/>
                <w:color w:val="2F5496" w:themeColor="accent1" w:themeShade="BF"/>
                <w:sz w:val="80"/>
                <w:szCs w:val="80"/>
                <w:lang w:val="en-CA"/>
              </w:rPr>
            </w:pPr>
            <w:r w:rsidRPr="009027A3">
              <w:rPr>
                <w:rFonts w:cstheme="minorHAnsi"/>
                <w:b/>
                <w:bCs/>
                <w:color w:val="2F5496" w:themeColor="accent1" w:themeShade="BF"/>
                <w:sz w:val="80"/>
                <w:szCs w:val="80"/>
                <w:lang w:val="en-CA"/>
              </w:rPr>
              <w:t xml:space="preserve">OSL </w:t>
            </w:r>
          </w:p>
          <w:p w14:paraId="67F5F30F" w14:textId="77777777" w:rsidR="00105DF1" w:rsidRPr="009027A3" w:rsidRDefault="00105DF1" w:rsidP="00105DF1">
            <w:pPr>
              <w:jc w:val="right"/>
              <w:rPr>
                <w:rFonts w:cstheme="minorHAnsi"/>
                <w:b/>
                <w:bCs/>
                <w:color w:val="2F5496" w:themeColor="accent1" w:themeShade="BF"/>
                <w:sz w:val="80"/>
                <w:szCs w:val="80"/>
                <w:lang w:val="en-CA"/>
              </w:rPr>
            </w:pPr>
            <w:r w:rsidRPr="009027A3">
              <w:rPr>
                <w:rFonts w:cstheme="minorHAnsi"/>
                <w:b/>
                <w:bCs/>
                <w:color w:val="2F5496" w:themeColor="accent1" w:themeShade="BF"/>
                <w:sz w:val="80"/>
                <w:szCs w:val="80"/>
                <w:lang w:val="en-CA"/>
              </w:rPr>
              <w:t xml:space="preserve">Transition </w:t>
            </w:r>
          </w:p>
          <w:p w14:paraId="617A721F" w14:textId="77777777" w:rsidR="00105DF1" w:rsidRPr="009027A3" w:rsidRDefault="00105DF1" w:rsidP="00105DF1">
            <w:pPr>
              <w:jc w:val="right"/>
              <w:rPr>
                <w:rFonts w:cstheme="minorHAnsi"/>
                <w:b/>
                <w:bCs/>
                <w:color w:val="2F5496" w:themeColor="accent1" w:themeShade="BF"/>
                <w:sz w:val="80"/>
                <w:szCs w:val="80"/>
                <w:lang w:val="en-CA"/>
              </w:rPr>
            </w:pPr>
            <w:r w:rsidRPr="009027A3">
              <w:rPr>
                <w:rFonts w:cstheme="minorHAnsi"/>
                <w:b/>
                <w:bCs/>
                <w:color w:val="2F5496" w:themeColor="accent1" w:themeShade="BF"/>
                <w:sz w:val="80"/>
                <w:szCs w:val="80"/>
                <w:lang w:val="en-CA"/>
              </w:rPr>
              <w:t xml:space="preserve">and Exit </w:t>
            </w:r>
          </w:p>
          <w:p w14:paraId="3178E9C7" w14:textId="77777777" w:rsidR="00105DF1" w:rsidRPr="009027A3" w:rsidRDefault="00105DF1" w:rsidP="00105DF1">
            <w:pPr>
              <w:jc w:val="right"/>
              <w:rPr>
                <w:rFonts w:cstheme="minorHAnsi"/>
                <w:b/>
                <w:bCs/>
                <w:color w:val="2E74B5" w:themeColor="accent5" w:themeShade="BF"/>
                <w:sz w:val="80"/>
                <w:szCs w:val="80"/>
                <w:lang w:val="en-CA"/>
              </w:rPr>
            </w:pPr>
            <w:r w:rsidRPr="009027A3">
              <w:rPr>
                <w:rFonts w:cstheme="minorHAnsi"/>
                <w:b/>
                <w:bCs/>
                <w:color w:val="2F5496" w:themeColor="accent1" w:themeShade="BF"/>
                <w:sz w:val="80"/>
                <w:szCs w:val="80"/>
                <w:lang w:val="en-CA"/>
              </w:rPr>
              <w:t>Handbook</w:t>
            </w:r>
          </w:p>
        </w:tc>
      </w:tr>
      <w:tr w:rsidR="00105DF1" w:rsidRPr="009027A3" w14:paraId="39C2EAEF" w14:textId="77777777" w:rsidTr="00105DF1">
        <w:trPr>
          <w:trHeight w:val="100"/>
        </w:trPr>
        <w:tc>
          <w:tcPr>
            <w:tcW w:w="6804" w:type="dxa"/>
          </w:tcPr>
          <w:p w14:paraId="3EBB7D4E" w14:textId="77777777" w:rsidR="00105DF1" w:rsidRPr="009027A3" w:rsidRDefault="00105DF1" w:rsidP="00105DF1">
            <w:pPr>
              <w:rPr>
                <w:rFonts w:ascii="Verdana" w:hAnsi="Verdana"/>
                <w:b/>
                <w:bCs/>
                <w:color w:val="2E74B5" w:themeColor="accent5" w:themeShade="BF"/>
                <w:sz w:val="24"/>
                <w:szCs w:val="24"/>
                <w:lang w:val="en-CA"/>
              </w:rPr>
            </w:pPr>
          </w:p>
        </w:tc>
      </w:tr>
      <w:tr w:rsidR="00105DF1" w:rsidRPr="009027A3" w14:paraId="0ABF343D" w14:textId="77777777" w:rsidTr="00105DF1">
        <w:trPr>
          <w:trHeight w:val="100"/>
        </w:trPr>
        <w:tc>
          <w:tcPr>
            <w:tcW w:w="6804" w:type="dxa"/>
            <w:tcBorders>
              <w:bottom w:val="single" w:sz="48" w:space="0" w:color="2F5496" w:themeColor="accent1" w:themeShade="BF"/>
            </w:tcBorders>
          </w:tcPr>
          <w:p w14:paraId="05BBA540" w14:textId="77777777" w:rsidR="00105DF1" w:rsidRPr="009027A3" w:rsidRDefault="00105DF1" w:rsidP="00105DF1">
            <w:pPr>
              <w:rPr>
                <w:color w:val="2E74B5" w:themeColor="accent5" w:themeShade="BF"/>
                <w:lang w:val="en-CA"/>
              </w:rPr>
            </w:pPr>
          </w:p>
        </w:tc>
      </w:tr>
      <w:tr w:rsidR="00105DF1" w:rsidRPr="009027A3" w14:paraId="135766DA" w14:textId="77777777" w:rsidTr="00105DF1">
        <w:tc>
          <w:tcPr>
            <w:tcW w:w="6804" w:type="dxa"/>
            <w:tcBorders>
              <w:top w:val="single" w:sz="48" w:space="0" w:color="2F5496" w:themeColor="accent1" w:themeShade="BF"/>
            </w:tcBorders>
          </w:tcPr>
          <w:p w14:paraId="6443AD2C" w14:textId="77777777" w:rsidR="00105DF1" w:rsidRPr="009027A3" w:rsidRDefault="00105DF1" w:rsidP="00105DF1">
            <w:pPr>
              <w:jc w:val="right"/>
              <w:rPr>
                <w:color w:val="2E74B5" w:themeColor="accent5" w:themeShade="BF"/>
                <w:lang w:val="en-CA"/>
              </w:rPr>
            </w:pPr>
          </w:p>
        </w:tc>
      </w:tr>
      <w:tr w:rsidR="00105DF1" w:rsidRPr="009027A3" w14:paraId="04E7C6A7" w14:textId="77777777" w:rsidTr="00105DF1">
        <w:tc>
          <w:tcPr>
            <w:tcW w:w="6804" w:type="dxa"/>
          </w:tcPr>
          <w:p w14:paraId="1B1161F5" w14:textId="77777777" w:rsidR="00105DF1" w:rsidRPr="009027A3" w:rsidRDefault="00105DF1" w:rsidP="00105DF1">
            <w:pPr>
              <w:jc w:val="right"/>
              <w:rPr>
                <w:rFonts w:cstheme="minorHAnsi"/>
                <w:b/>
                <w:color w:val="767171" w:themeColor="background2" w:themeShade="80"/>
                <w:sz w:val="40"/>
                <w:szCs w:val="40"/>
                <w:lang w:val="en-CA"/>
              </w:rPr>
            </w:pPr>
            <w:r w:rsidRPr="009027A3">
              <w:rPr>
                <w:rFonts w:cstheme="minorHAnsi"/>
                <w:b/>
                <w:color w:val="767171" w:themeColor="background2" w:themeShade="80"/>
                <w:sz w:val="40"/>
                <w:szCs w:val="40"/>
                <w:lang w:val="en-CA"/>
              </w:rPr>
              <w:t>Target Audience: OSL and WCO team</w:t>
            </w:r>
          </w:p>
        </w:tc>
      </w:tr>
      <w:tr w:rsidR="00105DF1" w:rsidRPr="009027A3" w14:paraId="448DEDF7" w14:textId="77777777" w:rsidTr="00105DF1">
        <w:tc>
          <w:tcPr>
            <w:tcW w:w="6804" w:type="dxa"/>
          </w:tcPr>
          <w:p w14:paraId="4ABCB58E" w14:textId="77777777" w:rsidR="00105DF1" w:rsidRPr="009027A3" w:rsidRDefault="00105DF1" w:rsidP="00105DF1">
            <w:pPr>
              <w:jc w:val="right"/>
              <w:rPr>
                <w:color w:val="2E74B5" w:themeColor="accent5" w:themeShade="BF"/>
                <w:lang w:val="en-CA"/>
              </w:rPr>
            </w:pPr>
          </w:p>
        </w:tc>
      </w:tr>
    </w:tbl>
    <w:p w14:paraId="71EDC3CC" w14:textId="497D5994" w:rsidR="009C30C6" w:rsidRPr="009027A3" w:rsidRDefault="009C30C6" w:rsidP="00E5236D">
      <w:pPr>
        <w:rPr>
          <w:rFonts w:ascii="Times New Roman" w:hAnsi="Times New Roman"/>
          <w:lang w:val="en-CA"/>
        </w:rPr>
      </w:pPr>
    </w:p>
    <w:p w14:paraId="68E24EF7" w14:textId="4CFC4F84" w:rsidR="009C30C6" w:rsidRPr="009027A3" w:rsidRDefault="009C30C6" w:rsidP="00E5236D">
      <w:pPr>
        <w:rPr>
          <w:rFonts w:ascii="Times New Roman" w:hAnsi="Times New Roman"/>
          <w:lang w:val="en-CA"/>
        </w:rPr>
      </w:pPr>
    </w:p>
    <w:p w14:paraId="0683697A" w14:textId="7A721DB9" w:rsidR="009C30C6" w:rsidRPr="009027A3" w:rsidRDefault="009C30C6" w:rsidP="00E5236D">
      <w:pPr>
        <w:rPr>
          <w:rFonts w:ascii="Times New Roman" w:hAnsi="Times New Roman"/>
          <w:lang w:val="en-CA"/>
        </w:rPr>
      </w:pPr>
    </w:p>
    <w:p w14:paraId="06EB2916" w14:textId="0693F39B" w:rsidR="009C30C6" w:rsidRPr="009027A3" w:rsidRDefault="009C30C6" w:rsidP="00E5236D">
      <w:pPr>
        <w:rPr>
          <w:rFonts w:ascii="Times New Roman" w:hAnsi="Times New Roman"/>
          <w:lang w:val="en-CA"/>
        </w:rPr>
      </w:pPr>
    </w:p>
    <w:p w14:paraId="74F54724" w14:textId="00B71503" w:rsidR="009C30C6" w:rsidRPr="009027A3" w:rsidRDefault="009C30C6" w:rsidP="00E5236D">
      <w:pPr>
        <w:rPr>
          <w:rFonts w:ascii="Times New Roman" w:hAnsi="Times New Roman"/>
          <w:lang w:val="en-CA"/>
        </w:rPr>
      </w:pPr>
    </w:p>
    <w:p w14:paraId="0AADBAFB" w14:textId="77777777" w:rsidR="009C30C6" w:rsidRPr="009027A3" w:rsidRDefault="009C30C6" w:rsidP="00E5236D">
      <w:pPr>
        <w:rPr>
          <w:rFonts w:ascii="Times New Roman" w:hAnsi="Times New Roman"/>
          <w:lang w:val="en-CA"/>
        </w:rPr>
      </w:pPr>
    </w:p>
    <w:p w14:paraId="0D2DFA84" w14:textId="37F04962" w:rsidR="009C30C6" w:rsidRPr="009027A3" w:rsidRDefault="009C30C6" w:rsidP="00E5236D">
      <w:pPr>
        <w:rPr>
          <w:rFonts w:ascii="Times New Roman" w:hAnsi="Times New Roman"/>
          <w:lang w:val="en-CA"/>
        </w:rPr>
      </w:pPr>
    </w:p>
    <w:p w14:paraId="183C0D9E" w14:textId="77777777" w:rsidR="009C30C6" w:rsidRPr="009027A3" w:rsidRDefault="009C30C6" w:rsidP="00E5236D">
      <w:pPr>
        <w:rPr>
          <w:lang w:val="en-CA"/>
        </w:rPr>
      </w:pPr>
    </w:p>
    <w:p w14:paraId="292C63FC" w14:textId="3C8B19C6" w:rsidR="008C1816" w:rsidRPr="009027A3" w:rsidRDefault="008C1816" w:rsidP="008470C0">
      <w:pPr>
        <w:pStyle w:val="Heading1"/>
        <w:numPr>
          <w:ilvl w:val="0"/>
          <w:numId w:val="0"/>
        </w:numPr>
        <w:rPr>
          <w:rFonts w:eastAsia="Times New Roman"/>
        </w:rPr>
      </w:pPr>
    </w:p>
    <w:p w14:paraId="3F6892E7" w14:textId="02871927" w:rsidR="008C1816" w:rsidRPr="009027A3" w:rsidRDefault="008C1816" w:rsidP="008C1816">
      <w:pPr>
        <w:rPr>
          <w:lang w:val="en-CA"/>
        </w:rPr>
      </w:pPr>
    </w:p>
    <w:p w14:paraId="13DC9542" w14:textId="1056BF47" w:rsidR="008C1816" w:rsidRPr="009027A3" w:rsidRDefault="008C1816" w:rsidP="008C1816">
      <w:pPr>
        <w:rPr>
          <w:lang w:val="en-CA"/>
        </w:rPr>
      </w:pPr>
    </w:p>
    <w:p w14:paraId="6AF4B70B" w14:textId="491F204D" w:rsidR="008C1816" w:rsidRPr="009027A3" w:rsidRDefault="008C1816" w:rsidP="008C1816">
      <w:pPr>
        <w:rPr>
          <w:lang w:val="en-CA"/>
        </w:rPr>
      </w:pPr>
    </w:p>
    <w:p w14:paraId="4A26F4D3" w14:textId="538B2E19" w:rsidR="008C1816" w:rsidRPr="009027A3" w:rsidRDefault="008C1816" w:rsidP="008C1816">
      <w:pPr>
        <w:rPr>
          <w:lang w:val="en-CA"/>
        </w:rPr>
      </w:pPr>
    </w:p>
    <w:p w14:paraId="1D74610E" w14:textId="14BC261D" w:rsidR="008C1816" w:rsidRPr="009027A3" w:rsidRDefault="008C1816" w:rsidP="008C1816">
      <w:pPr>
        <w:rPr>
          <w:lang w:val="en-CA"/>
        </w:rPr>
      </w:pPr>
    </w:p>
    <w:p w14:paraId="110ED9B7" w14:textId="01C2F748" w:rsidR="008C1816" w:rsidRPr="009027A3" w:rsidRDefault="008C1816" w:rsidP="008C1816">
      <w:pPr>
        <w:rPr>
          <w:lang w:val="en-CA"/>
        </w:rPr>
      </w:pPr>
    </w:p>
    <w:p w14:paraId="2F9548AB" w14:textId="0D1194DA" w:rsidR="008C1816" w:rsidRPr="009027A3" w:rsidRDefault="008C1816" w:rsidP="008C1816">
      <w:pPr>
        <w:rPr>
          <w:lang w:val="en-CA"/>
        </w:rPr>
      </w:pPr>
    </w:p>
    <w:p w14:paraId="768839AC" w14:textId="63196A74" w:rsidR="008C1816" w:rsidRPr="009027A3" w:rsidRDefault="008C1816" w:rsidP="008C1816">
      <w:pPr>
        <w:rPr>
          <w:lang w:val="en-CA"/>
        </w:rPr>
      </w:pPr>
    </w:p>
    <w:p w14:paraId="6115BE6D" w14:textId="1A375715" w:rsidR="008C1816" w:rsidRPr="009027A3" w:rsidRDefault="008C1816" w:rsidP="008C1816">
      <w:pPr>
        <w:rPr>
          <w:lang w:val="en-CA"/>
        </w:rPr>
      </w:pPr>
    </w:p>
    <w:p w14:paraId="5814814A" w14:textId="25B0EAB9" w:rsidR="008C1816" w:rsidRPr="009027A3" w:rsidRDefault="008C1816" w:rsidP="008C1816">
      <w:pPr>
        <w:rPr>
          <w:lang w:val="en-CA"/>
        </w:rPr>
      </w:pPr>
    </w:p>
    <w:p w14:paraId="0F2971D5" w14:textId="4400BBD0" w:rsidR="008C1816" w:rsidRPr="009027A3" w:rsidRDefault="008C1816" w:rsidP="008C1816">
      <w:pPr>
        <w:rPr>
          <w:lang w:val="en-CA"/>
        </w:rPr>
      </w:pPr>
    </w:p>
    <w:p w14:paraId="6B3206AF" w14:textId="77777777" w:rsidR="008C1816" w:rsidRPr="009027A3" w:rsidRDefault="008C1816" w:rsidP="008C1816">
      <w:pPr>
        <w:rPr>
          <w:lang w:val="en-CA"/>
        </w:rPr>
      </w:pPr>
    </w:p>
    <w:p w14:paraId="33DE27B7" w14:textId="77777777" w:rsidR="008C1816" w:rsidRPr="009027A3" w:rsidRDefault="008C1816" w:rsidP="008C1816">
      <w:pPr>
        <w:rPr>
          <w:lang w:val="en-CA"/>
        </w:rPr>
      </w:pPr>
    </w:p>
    <w:p w14:paraId="281FBAEF" w14:textId="77777777" w:rsidR="008C1816" w:rsidRPr="009027A3" w:rsidRDefault="008C1816" w:rsidP="008470C0">
      <w:pPr>
        <w:pStyle w:val="Heading1"/>
        <w:rPr>
          <w:rFonts w:eastAsia="Times New Roman"/>
        </w:rPr>
        <w:sectPr w:rsidR="008C1816" w:rsidRPr="009027A3" w:rsidSect="009C30C6">
          <w:headerReference w:type="default" r:id="rId13"/>
          <w:footerReference w:type="even" r:id="rId14"/>
          <w:footerReference w:type="default" r:id="rId15"/>
          <w:pgSz w:w="11900" w:h="16840"/>
          <w:pgMar w:top="1440" w:right="1080" w:bottom="1440" w:left="1080" w:header="567" w:footer="397" w:gutter="0"/>
          <w:cols w:space="708"/>
          <w:titlePg/>
          <w:docGrid w:linePitch="360"/>
        </w:sectPr>
      </w:pPr>
    </w:p>
    <w:tbl>
      <w:tblPr>
        <w:tblStyle w:val="TableGrid"/>
        <w:tblpPr w:leftFromText="141" w:rightFromText="141" w:vertAnchor="page" w:horzAnchor="margin" w:tblpY="1477"/>
        <w:tblW w:w="5000" w:type="pct"/>
        <w:tblLook w:val="04A0" w:firstRow="1" w:lastRow="0" w:firstColumn="1" w:lastColumn="0" w:noHBand="0" w:noVBand="1"/>
      </w:tblPr>
      <w:tblGrid>
        <w:gridCol w:w="9730"/>
      </w:tblGrid>
      <w:tr w:rsidR="002D2523" w:rsidRPr="009027A3" w14:paraId="72FCB8A5" w14:textId="77777777" w:rsidTr="002D2523">
        <w:trPr>
          <w:trHeight w:val="2681"/>
        </w:trPr>
        <w:tc>
          <w:tcPr>
            <w:tcW w:w="5000" w:type="pct"/>
            <w:shd w:val="clear" w:color="auto" w:fill="F2F2F2" w:themeFill="background1" w:themeFillShade="F2"/>
          </w:tcPr>
          <w:p w14:paraId="6A0137AF" w14:textId="77777777" w:rsidR="002D2523" w:rsidRPr="009027A3" w:rsidRDefault="002D2523" w:rsidP="002D2523">
            <w:pPr>
              <w:spacing w:before="120"/>
              <w:jc w:val="center"/>
              <w:rPr>
                <w:rFonts w:cstheme="minorHAnsi"/>
                <w:b/>
                <w:bCs/>
                <w:sz w:val="24"/>
                <w:szCs w:val="24"/>
                <w:lang w:val="en-CA"/>
              </w:rPr>
            </w:pPr>
            <w:r w:rsidRPr="009027A3">
              <w:rPr>
                <w:rFonts w:cstheme="minorHAnsi"/>
                <w:b/>
                <w:bCs/>
                <w:sz w:val="24"/>
                <w:szCs w:val="24"/>
                <w:lang w:val="en-CA"/>
              </w:rPr>
              <w:lastRenderedPageBreak/>
              <w:t>DISCLAIMER</w:t>
            </w:r>
          </w:p>
          <w:p w14:paraId="4BC22B1C" w14:textId="77777777" w:rsidR="002D2523" w:rsidRPr="009027A3" w:rsidRDefault="002D2523" w:rsidP="002D2523">
            <w:pPr>
              <w:spacing w:before="120"/>
              <w:rPr>
                <w:rFonts w:ascii="Calibri" w:hAnsi="Calibri" w:cs="Calibri"/>
                <w:sz w:val="24"/>
                <w:szCs w:val="24"/>
                <w:lang w:val="en-CA"/>
              </w:rPr>
            </w:pPr>
            <w:r w:rsidRPr="009027A3">
              <w:rPr>
                <w:rFonts w:cs="Calibri"/>
                <w:sz w:val="24"/>
                <w:szCs w:val="24"/>
                <w:lang w:val="en-CA"/>
              </w:rPr>
              <w:t>This handbook</w:t>
            </w:r>
            <w:r w:rsidRPr="009027A3">
              <w:rPr>
                <w:rFonts w:ascii="Calibri" w:hAnsi="Calibri" w:cs="Calibri"/>
                <w:sz w:val="24"/>
                <w:szCs w:val="24"/>
                <w:lang w:val="en-CA"/>
              </w:rPr>
              <w:t xml:space="preserve"> provide</w:t>
            </w:r>
            <w:r w:rsidRPr="009027A3">
              <w:rPr>
                <w:rFonts w:cs="Calibri"/>
                <w:sz w:val="24"/>
                <w:szCs w:val="24"/>
                <w:lang w:val="en-CA"/>
              </w:rPr>
              <w:t>s</w:t>
            </w:r>
            <w:r w:rsidRPr="009027A3">
              <w:rPr>
                <w:rFonts w:ascii="Calibri" w:hAnsi="Calibri" w:cs="Calibri"/>
                <w:sz w:val="24"/>
                <w:szCs w:val="24"/>
                <w:lang w:val="en-CA"/>
              </w:rPr>
              <w:t xml:space="preserve"> a step-by-step guidance for staff directly involved in the processing of administrative actions to support and facilitate the implementation of WHO policies and procedures. Th</w:t>
            </w:r>
            <w:r w:rsidRPr="009027A3">
              <w:rPr>
                <w:rFonts w:cs="Calibri"/>
                <w:sz w:val="24"/>
                <w:szCs w:val="24"/>
                <w:lang w:val="en-CA"/>
              </w:rPr>
              <w:t>is is</w:t>
            </w:r>
            <w:r w:rsidRPr="009027A3">
              <w:rPr>
                <w:rFonts w:ascii="Calibri" w:hAnsi="Calibri" w:cs="Calibri"/>
                <w:sz w:val="24"/>
                <w:szCs w:val="24"/>
                <w:lang w:val="en-CA"/>
              </w:rPr>
              <w:t xml:space="preserve"> for guidance only; </w:t>
            </w:r>
            <w:r w:rsidRPr="009027A3">
              <w:rPr>
                <w:rFonts w:cs="Calibri"/>
                <w:sz w:val="24"/>
                <w:szCs w:val="24"/>
                <w:lang w:val="en-CA"/>
              </w:rPr>
              <w:t>it is</w:t>
            </w:r>
            <w:r w:rsidRPr="009027A3">
              <w:rPr>
                <w:rFonts w:ascii="Calibri" w:hAnsi="Calibri" w:cs="Calibri"/>
                <w:sz w:val="24"/>
                <w:szCs w:val="24"/>
                <w:lang w:val="en-CA"/>
              </w:rPr>
              <w:t xml:space="preserve"> neither authoritative nor binding. Th</w:t>
            </w:r>
            <w:r w:rsidRPr="009027A3">
              <w:rPr>
                <w:rFonts w:cs="Calibri"/>
                <w:sz w:val="24"/>
                <w:szCs w:val="24"/>
                <w:lang w:val="en-CA"/>
              </w:rPr>
              <w:t>i</w:t>
            </w:r>
            <w:r w:rsidRPr="009027A3">
              <w:rPr>
                <w:rFonts w:ascii="Calibri" w:hAnsi="Calibri" w:cs="Calibri"/>
                <w:sz w:val="24"/>
                <w:szCs w:val="24"/>
                <w:lang w:val="en-CA"/>
              </w:rPr>
              <w:t>s reflect</w:t>
            </w:r>
            <w:r w:rsidRPr="009027A3">
              <w:rPr>
                <w:rFonts w:cs="Calibri"/>
                <w:sz w:val="24"/>
                <w:szCs w:val="24"/>
                <w:lang w:val="en-CA"/>
              </w:rPr>
              <w:t>s</w:t>
            </w:r>
            <w:r w:rsidRPr="009027A3">
              <w:rPr>
                <w:rFonts w:ascii="Calibri" w:hAnsi="Calibri" w:cs="Calibri"/>
                <w:sz w:val="24"/>
                <w:szCs w:val="24"/>
                <w:lang w:val="en-CA"/>
              </w:rPr>
              <w:t xml:space="preserve"> the policies and procedures of WHO at the time of writing; however, policies and procedures change from time-to-time. In the case of a conflict between th</w:t>
            </w:r>
            <w:r w:rsidRPr="009027A3">
              <w:rPr>
                <w:rFonts w:cs="Calibri"/>
                <w:sz w:val="24"/>
                <w:szCs w:val="24"/>
                <w:lang w:val="en-CA"/>
              </w:rPr>
              <w:t>is guidance</w:t>
            </w:r>
            <w:r w:rsidRPr="009027A3">
              <w:rPr>
                <w:rFonts w:ascii="Calibri" w:hAnsi="Calibri" w:cs="Calibri"/>
                <w:sz w:val="24"/>
                <w:szCs w:val="24"/>
                <w:lang w:val="en-CA"/>
              </w:rPr>
              <w:t xml:space="preserve"> and the WHO eManual provisions, the WHO eManual provisions take precedence.</w:t>
            </w:r>
          </w:p>
        </w:tc>
      </w:tr>
    </w:tbl>
    <w:p w14:paraId="257FBC84" w14:textId="77777777" w:rsidR="008C1816" w:rsidRPr="009027A3" w:rsidRDefault="008C1816" w:rsidP="008C1816">
      <w:pPr>
        <w:rPr>
          <w:lang w:val="en-CA"/>
        </w:rPr>
      </w:pPr>
    </w:p>
    <w:tbl>
      <w:tblPr>
        <w:tblW w:w="5052"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85"/>
        <w:gridCol w:w="1420"/>
        <w:gridCol w:w="1986"/>
        <w:gridCol w:w="1842"/>
        <w:gridCol w:w="3598"/>
      </w:tblGrid>
      <w:tr w:rsidR="008C1816" w:rsidRPr="009027A3" w14:paraId="3D1CF787" w14:textId="77777777" w:rsidTr="002D2523">
        <w:trPr>
          <w:trHeight w:val="472"/>
          <w:jc w:val="center"/>
        </w:trPr>
        <w:tc>
          <w:tcPr>
            <w:tcW w:w="501" w:type="pct"/>
            <w:shd w:val="clear" w:color="auto" w:fill="2F5496" w:themeFill="accent1" w:themeFillShade="BF"/>
            <w:vAlign w:val="center"/>
          </w:tcPr>
          <w:p w14:paraId="4233B0C8" w14:textId="77777777" w:rsidR="008C1816" w:rsidRPr="009027A3" w:rsidRDefault="008C1816" w:rsidP="003A1998">
            <w:pPr>
              <w:spacing w:before="0" w:after="0" w:line="240" w:lineRule="auto"/>
              <w:jc w:val="center"/>
              <w:rPr>
                <w:b/>
                <w:bCs/>
                <w:color w:val="FFFFFF" w:themeColor="background1"/>
                <w:lang w:val="en-CA"/>
              </w:rPr>
            </w:pPr>
            <w:r w:rsidRPr="009027A3">
              <w:rPr>
                <w:b/>
                <w:bCs/>
                <w:color w:val="FFFFFF" w:themeColor="background1"/>
                <w:lang w:val="en-CA"/>
              </w:rPr>
              <w:t>Version</w:t>
            </w:r>
          </w:p>
        </w:tc>
        <w:tc>
          <w:tcPr>
            <w:tcW w:w="722" w:type="pct"/>
            <w:shd w:val="clear" w:color="auto" w:fill="2F5496" w:themeFill="accent1" w:themeFillShade="BF"/>
            <w:vAlign w:val="center"/>
          </w:tcPr>
          <w:p w14:paraId="5411BDDA" w14:textId="77777777" w:rsidR="008C1816" w:rsidRPr="009027A3" w:rsidRDefault="008C1816" w:rsidP="003A1998">
            <w:pPr>
              <w:spacing w:before="0" w:after="0" w:line="240" w:lineRule="auto"/>
              <w:jc w:val="center"/>
              <w:rPr>
                <w:b/>
                <w:bCs/>
                <w:color w:val="FFFFFF" w:themeColor="background1"/>
                <w:lang w:val="en-CA"/>
              </w:rPr>
            </w:pPr>
            <w:r w:rsidRPr="009027A3">
              <w:rPr>
                <w:b/>
                <w:bCs/>
                <w:color w:val="FFFFFF" w:themeColor="background1"/>
                <w:lang w:val="en-CA"/>
              </w:rPr>
              <w:t>Date of revision</w:t>
            </w:r>
          </w:p>
        </w:tc>
        <w:tc>
          <w:tcPr>
            <w:tcW w:w="1010" w:type="pct"/>
            <w:shd w:val="clear" w:color="auto" w:fill="2F5496" w:themeFill="accent1" w:themeFillShade="BF"/>
            <w:vAlign w:val="center"/>
          </w:tcPr>
          <w:p w14:paraId="3B7EA78F" w14:textId="77777777" w:rsidR="007D4B39" w:rsidRPr="009027A3" w:rsidRDefault="008C1816" w:rsidP="003A1998">
            <w:pPr>
              <w:spacing w:before="0" w:after="0" w:line="240" w:lineRule="auto"/>
              <w:jc w:val="center"/>
              <w:rPr>
                <w:b/>
                <w:bCs/>
                <w:color w:val="FFFFFF" w:themeColor="background1"/>
                <w:lang w:val="en-CA"/>
              </w:rPr>
            </w:pPr>
            <w:r w:rsidRPr="009027A3">
              <w:rPr>
                <w:b/>
                <w:bCs/>
                <w:color w:val="FFFFFF" w:themeColor="background1"/>
                <w:lang w:val="en-CA"/>
              </w:rPr>
              <w:t>Author(s)</w:t>
            </w:r>
            <w:r w:rsidR="007A5006" w:rsidRPr="009027A3">
              <w:rPr>
                <w:b/>
                <w:bCs/>
                <w:color w:val="FFFFFF" w:themeColor="background1"/>
                <w:lang w:val="en-CA"/>
              </w:rPr>
              <w:t>/</w:t>
            </w:r>
            <w:r w:rsidRPr="009027A3">
              <w:rPr>
                <w:b/>
                <w:bCs/>
                <w:color w:val="FFFFFF" w:themeColor="background1"/>
                <w:lang w:val="en-CA"/>
              </w:rPr>
              <w:t>Dept</w:t>
            </w:r>
            <w:r w:rsidR="007A5006" w:rsidRPr="009027A3">
              <w:rPr>
                <w:b/>
                <w:bCs/>
                <w:color w:val="FFFFFF" w:themeColor="background1"/>
                <w:lang w:val="en-CA"/>
              </w:rPr>
              <w:t>/</w:t>
            </w:r>
          </w:p>
          <w:p w14:paraId="47AD274A" w14:textId="28D2D694" w:rsidR="008C1816" w:rsidRPr="009027A3" w:rsidRDefault="008C1816" w:rsidP="003A1998">
            <w:pPr>
              <w:spacing w:before="0" w:after="0" w:line="240" w:lineRule="auto"/>
              <w:jc w:val="center"/>
              <w:rPr>
                <w:b/>
                <w:bCs/>
                <w:color w:val="FFFFFF" w:themeColor="background1"/>
                <w:lang w:val="en-CA"/>
              </w:rPr>
            </w:pPr>
            <w:r w:rsidRPr="009027A3">
              <w:rPr>
                <w:b/>
                <w:bCs/>
                <w:color w:val="FFFFFF" w:themeColor="background1"/>
                <w:lang w:val="en-CA"/>
              </w:rPr>
              <w:t>Unit</w:t>
            </w:r>
          </w:p>
        </w:tc>
        <w:tc>
          <w:tcPr>
            <w:tcW w:w="937" w:type="pct"/>
            <w:shd w:val="clear" w:color="auto" w:fill="2F5496" w:themeFill="accent1" w:themeFillShade="BF"/>
            <w:vAlign w:val="center"/>
          </w:tcPr>
          <w:p w14:paraId="58C92C94" w14:textId="77777777" w:rsidR="008C1816" w:rsidRPr="009027A3" w:rsidRDefault="008C1816" w:rsidP="003A1998">
            <w:pPr>
              <w:spacing w:before="0" w:after="0" w:line="240" w:lineRule="auto"/>
              <w:jc w:val="center"/>
              <w:rPr>
                <w:b/>
                <w:bCs/>
                <w:color w:val="FFFFFF" w:themeColor="background1"/>
                <w:lang w:val="en-CA"/>
              </w:rPr>
            </w:pPr>
            <w:r w:rsidRPr="009027A3">
              <w:rPr>
                <w:b/>
                <w:bCs/>
                <w:color w:val="FFFFFF" w:themeColor="background1"/>
                <w:lang w:val="en-CA"/>
              </w:rPr>
              <w:t>Approver</w:t>
            </w:r>
          </w:p>
        </w:tc>
        <w:tc>
          <w:tcPr>
            <w:tcW w:w="1830" w:type="pct"/>
            <w:shd w:val="clear" w:color="auto" w:fill="2F5496" w:themeFill="accent1" w:themeFillShade="BF"/>
            <w:vAlign w:val="center"/>
          </w:tcPr>
          <w:p w14:paraId="38C01CC8" w14:textId="77777777" w:rsidR="008C1816" w:rsidRPr="009027A3" w:rsidRDefault="008C1816" w:rsidP="003A1998">
            <w:pPr>
              <w:spacing w:before="0" w:after="0" w:line="240" w:lineRule="auto"/>
              <w:jc w:val="center"/>
              <w:rPr>
                <w:b/>
                <w:bCs/>
                <w:color w:val="FFFFFF" w:themeColor="background1"/>
                <w:lang w:val="en-CA"/>
              </w:rPr>
            </w:pPr>
            <w:r w:rsidRPr="009027A3">
              <w:rPr>
                <w:b/>
                <w:bCs/>
                <w:color w:val="FFFFFF" w:themeColor="background1"/>
                <w:lang w:val="en-CA"/>
              </w:rPr>
              <w:t>Indicate which section (s) changed compared to previous version</w:t>
            </w:r>
          </w:p>
        </w:tc>
      </w:tr>
      <w:tr w:rsidR="008C1816" w:rsidRPr="009027A3" w14:paraId="67E04448" w14:textId="77777777" w:rsidTr="002D2523">
        <w:trPr>
          <w:trHeight w:val="294"/>
          <w:jc w:val="center"/>
        </w:trPr>
        <w:tc>
          <w:tcPr>
            <w:tcW w:w="501" w:type="pct"/>
            <w:shd w:val="clear" w:color="auto" w:fill="auto"/>
            <w:vAlign w:val="center"/>
          </w:tcPr>
          <w:p w14:paraId="1B50CBD7" w14:textId="61379CEF" w:rsidR="008C1816" w:rsidRPr="009027A3" w:rsidRDefault="00C73E6B" w:rsidP="00C73E6B">
            <w:pPr>
              <w:tabs>
                <w:tab w:val="left" w:pos="2652"/>
              </w:tabs>
              <w:spacing w:before="40" w:after="40" w:line="240" w:lineRule="auto"/>
              <w:jc w:val="center"/>
              <w:rPr>
                <w:rFonts w:cstheme="minorHAnsi"/>
                <w:color w:val="000000" w:themeColor="text1"/>
                <w:lang w:val="en-CA"/>
              </w:rPr>
            </w:pPr>
            <w:r w:rsidRPr="009027A3">
              <w:rPr>
                <w:rFonts w:cstheme="minorHAnsi"/>
                <w:color w:val="000000" w:themeColor="text1"/>
                <w:lang w:val="en-CA"/>
              </w:rPr>
              <w:t>V1</w:t>
            </w:r>
          </w:p>
        </w:tc>
        <w:tc>
          <w:tcPr>
            <w:tcW w:w="722" w:type="pct"/>
            <w:shd w:val="clear" w:color="auto" w:fill="auto"/>
            <w:vAlign w:val="center"/>
          </w:tcPr>
          <w:p w14:paraId="05A8A9C3" w14:textId="2D8C7516" w:rsidR="008C1816" w:rsidRPr="009027A3" w:rsidRDefault="00C73E6B" w:rsidP="00C73E6B">
            <w:pPr>
              <w:tabs>
                <w:tab w:val="left" w:pos="2652"/>
              </w:tabs>
              <w:spacing w:before="40" w:after="40" w:line="240" w:lineRule="auto"/>
              <w:jc w:val="center"/>
              <w:rPr>
                <w:rFonts w:cstheme="minorHAnsi"/>
                <w:color w:val="000000" w:themeColor="text1"/>
                <w:lang w:val="en-CA"/>
              </w:rPr>
            </w:pPr>
            <w:r w:rsidRPr="009027A3">
              <w:rPr>
                <w:rFonts w:cstheme="minorHAnsi"/>
                <w:color w:val="000000" w:themeColor="text1"/>
                <w:lang w:val="en-CA"/>
              </w:rPr>
              <w:t>30/12/2021</w:t>
            </w:r>
          </w:p>
        </w:tc>
        <w:tc>
          <w:tcPr>
            <w:tcW w:w="1010" w:type="pct"/>
            <w:shd w:val="clear" w:color="auto" w:fill="auto"/>
            <w:vAlign w:val="center"/>
          </w:tcPr>
          <w:p w14:paraId="32854939" w14:textId="43644523" w:rsidR="008C1816" w:rsidRPr="009027A3" w:rsidRDefault="00937AFE" w:rsidP="00C73E6B">
            <w:pPr>
              <w:tabs>
                <w:tab w:val="left" w:pos="2652"/>
              </w:tabs>
              <w:spacing w:before="40" w:after="40" w:line="240" w:lineRule="auto"/>
              <w:jc w:val="center"/>
              <w:rPr>
                <w:rFonts w:cstheme="minorHAnsi"/>
                <w:color w:val="000000" w:themeColor="text1"/>
                <w:lang w:val="en-CA"/>
              </w:rPr>
            </w:pPr>
            <w:r w:rsidRPr="009027A3">
              <w:rPr>
                <w:rFonts w:cstheme="minorHAnsi"/>
                <w:color w:val="000000" w:themeColor="text1"/>
                <w:lang w:val="en-CA"/>
              </w:rPr>
              <w:t>LARDE Geoffroy</w:t>
            </w:r>
          </w:p>
        </w:tc>
        <w:tc>
          <w:tcPr>
            <w:tcW w:w="937" w:type="pct"/>
            <w:shd w:val="clear" w:color="auto" w:fill="auto"/>
            <w:vAlign w:val="center"/>
          </w:tcPr>
          <w:p w14:paraId="3E56F011"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830" w:type="pct"/>
            <w:vAlign w:val="center"/>
          </w:tcPr>
          <w:p w14:paraId="28448648"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r>
      <w:tr w:rsidR="008C1816" w:rsidRPr="009027A3" w14:paraId="64FFDDE1" w14:textId="77777777" w:rsidTr="002D2523">
        <w:trPr>
          <w:trHeight w:val="317"/>
          <w:jc w:val="center"/>
        </w:trPr>
        <w:tc>
          <w:tcPr>
            <w:tcW w:w="501" w:type="pct"/>
            <w:shd w:val="clear" w:color="auto" w:fill="auto"/>
            <w:vAlign w:val="center"/>
          </w:tcPr>
          <w:p w14:paraId="21A86CFA"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722" w:type="pct"/>
            <w:shd w:val="clear" w:color="auto" w:fill="auto"/>
            <w:vAlign w:val="center"/>
          </w:tcPr>
          <w:p w14:paraId="55697F19"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010" w:type="pct"/>
            <w:shd w:val="clear" w:color="auto" w:fill="auto"/>
            <w:vAlign w:val="center"/>
          </w:tcPr>
          <w:p w14:paraId="4B3DB879"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937" w:type="pct"/>
            <w:shd w:val="clear" w:color="auto" w:fill="auto"/>
            <w:vAlign w:val="center"/>
          </w:tcPr>
          <w:p w14:paraId="19DAE45C"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830" w:type="pct"/>
            <w:vAlign w:val="center"/>
          </w:tcPr>
          <w:p w14:paraId="7D774E32"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r>
      <w:tr w:rsidR="008C1816" w:rsidRPr="009027A3" w14:paraId="308F68BF" w14:textId="77777777" w:rsidTr="002D2523">
        <w:trPr>
          <w:trHeight w:val="317"/>
          <w:jc w:val="center"/>
        </w:trPr>
        <w:tc>
          <w:tcPr>
            <w:tcW w:w="501" w:type="pct"/>
            <w:shd w:val="clear" w:color="auto" w:fill="auto"/>
            <w:vAlign w:val="center"/>
          </w:tcPr>
          <w:p w14:paraId="46EFFB8C"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722" w:type="pct"/>
            <w:shd w:val="clear" w:color="auto" w:fill="auto"/>
            <w:vAlign w:val="center"/>
          </w:tcPr>
          <w:p w14:paraId="7F91F888"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010" w:type="pct"/>
            <w:shd w:val="clear" w:color="auto" w:fill="auto"/>
            <w:vAlign w:val="center"/>
          </w:tcPr>
          <w:p w14:paraId="1DF86EF9"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937" w:type="pct"/>
            <w:shd w:val="clear" w:color="auto" w:fill="auto"/>
            <w:vAlign w:val="center"/>
          </w:tcPr>
          <w:p w14:paraId="5EC5F9C8"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830" w:type="pct"/>
            <w:vAlign w:val="center"/>
          </w:tcPr>
          <w:p w14:paraId="6C0C57C1"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r>
      <w:tr w:rsidR="008C1816" w:rsidRPr="009027A3" w14:paraId="0032130C" w14:textId="77777777" w:rsidTr="002D2523">
        <w:trPr>
          <w:trHeight w:val="317"/>
          <w:jc w:val="center"/>
        </w:trPr>
        <w:tc>
          <w:tcPr>
            <w:tcW w:w="501" w:type="pct"/>
            <w:shd w:val="clear" w:color="auto" w:fill="auto"/>
            <w:vAlign w:val="center"/>
          </w:tcPr>
          <w:p w14:paraId="08B234F1"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722" w:type="pct"/>
            <w:shd w:val="clear" w:color="auto" w:fill="auto"/>
            <w:vAlign w:val="center"/>
          </w:tcPr>
          <w:p w14:paraId="37A5B4F4"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010" w:type="pct"/>
            <w:shd w:val="clear" w:color="auto" w:fill="auto"/>
            <w:vAlign w:val="center"/>
          </w:tcPr>
          <w:p w14:paraId="6B1BBF58"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937" w:type="pct"/>
            <w:shd w:val="clear" w:color="auto" w:fill="auto"/>
            <w:vAlign w:val="center"/>
          </w:tcPr>
          <w:p w14:paraId="2288707B"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830" w:type="pct"/>
            <w:vAlign w:val="center"/>
          </w:tcPr>
          <w:p w14:paraId="674FEC88"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r>
      <w:tr w:rsidR="008C1816" w:rsidRPr="009027A3" w14:paraId="49A0FDB5" w14:textId="77777777" w:rsidTr="002D2523">
        <w:trPr>
          <w:trHeight w:val="317"/>
          <w:jc w:val="center"/>
        </w:trPr>
        <w:tc>
          <w:tcPr>
            <w:tcW w:w="501" w:type="pct"/>
            <w:shd w:val="clear" w:color="auto" w:fill="auto"/>
            <w:vAlign w:val="center"/>
          </w:tcPr>
          <w:p w14:paraId="1C116D95"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722" w:type="pct"/>
            <w:shd w:val="clear" w:color="auto" w:fill="auto"/>
            <w:vAlign w:val="center"/>
          </w:tcPr>
          <w:p w14:paraId="63A5A5C6"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010" w:type="pct"/>
            <w:shd w:val="clear" w:color="auto" w:fill="auto"/>
            <w:vAlign w:val="center"/>
          </w:tcPr>
          <w:p w14:paraId="64D59171"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937" w:type="pct"/>
            <w:shd w:val="clear" w:color="auto" w:fill="auto"/>
            <w:vAlign w:val="center"/>
          </w:tcPr>
          <w:p w14:paraId="70398732"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830" w:type="pct"/>
            <w:vAlign w:val="center"/>
          </w:tcPr>
          <w:p w14:paraId="6A047FA0"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r>
      <w:tr w:rsidR="008C1816" w:rsidRPr="009027A3" w14:paraId="0CD26445" w14:textId="77777777" w:rsidTr="002D2523">
        <w:trPr>
          <w:trHeight w:val="317"/>
          <w:jc w:val="center"/>
        </w:trPr>
        <w:tc>
          <w:tcPr>
            <w:tcW w:w="501" w:type="pct"/>
            <w:shd w:val="clear" w:color="auto" w:fill="auto"/>
            <w:vAlign w:val="center"/>
          </w:tcPr>
          <w:p w14:paraId="4031E7C3"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722" w:type="pct"/>
            <w:shd w:val="clear" w:color="auto" w:fill="auto"/>
            <w:vAlign w:val="center"/>
          </w:tcPr>
          <w:p w14:paraId="559509F7"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010" w:type="pct"/>
            <w:shd w:val="clear" w:color="auto" w:fill="auto"/>
            <w:vAlign w:val="center"/>
          </w:tcPr>
          <w:p w14:paraId="51AC38AC"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937" w:type="pct"/>
            <w:shd w:val="clear" w:color="auto" w:fill="auto"/>
            <w:vAlign w:val="center"/>
          </w:tcPr>
          <w:p w14:paraId="5707068F"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830" w:type="pct"/>
            <w:vAlign w:val="center"/>
          </w:tcPr>
          <w:p w14:paraId="43938141"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r>
      <w:tr w:rsidR="008C1816" w:rsidRPr="009027A3" w14:paraId="050CD66B" w14:textId="77777777" w:rsidTr="002D2523">
        <w:trPr>
          <w:trHeight w:val="317"/>
          <w:jc w:val="center"/>
        </w:trPr>
        <w:tc>
          <w:tcPr>
            <w:tcW w:w="501" w:type="pct"/>
            <w:shd w:val="clear" w:color="auto" w:fill="auto"/>
            <w:vAlign w:val="center"/>
          </w:tcPr>
          <w:p w14:paraId="7E5D73BE"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722" w:type="pct"/>
            <w:shd w:val="clear" w:color="auto" w:fill="auto"/>
            <w:vAlign w:val="center"/>
          </w:tcPr>
          <w:p w14:paraId="622E4791"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010" w:type="pct"/>
            <w:shd w:val="clear" w:color="auto" w:fill="auto"/>
            <w:vAlign w:val="center"/>
          </w:tcPr>
          <w:p w14:paraId="247C7625"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937" w:type="pct"/>
            <w:shd w:val="clear" w:color="auto" w:fill="auto"/>
            <w:vAlign w:val="center"/>
          </w:tcPr>
          <w:p w14:paraId="55CD3591"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830" w:type="pct"/>
            <w:vAlign w:val="center"/>
          </w:tcPr>
          <w:p w14:paraId="3C8CEA7F"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r>
      <w:tr w:rsidR="008C1816" w:rsidRPr="009027A3" w14:paraId="71C487AD" w14:textId="77777777" w:rsidTr="002D2523">
        <w:trPr>
          <w:trHeight w:val="317"/>
          <w:jc w:val="center"/>
        </w:trPr>
        <w:tc>
          <w:tcPr>
            <w:tcW w:w="501" w:type="pct"/>
            <w:shd w:val="clear" w:color="auto" w:fill="auto"/>
            <w:vAlign w:val="center"/>
          </w:tcPr>
          <w:p w14:paraId="253334CD"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722" w:type="pct"/>
            <w:shd w:val="clear" w:color="auto" w:fill="auto"/>
            <w:vAlign w:val="center"/>
          </w:tcPr>
          <w:p w14:paraId="387D7437"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010" w:type="pct"/>
            <w:shd w:val="clear" w:color="auto" w:fill="auto"/>
            <w:vAlign w:val="center"/>
          </w:tcPr>
          <w:p w14:paraId="3FE0305B"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937" w:type="pct"/>
            <w:shd w:val="clear" w:color="auto" w:fill="auto"/>
            <w:vAlign w:val="center"/>
          </w:tcPr>
          <w:p w14:paraId="16ABECC0"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830" w:type="pct"/>
            <w:vAlign w:val="center"/>
          </w:tcPr>
          <w:p w14:paraId="5CA6457C"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r>
      <w:tr w:rsidR="008C1816" w:rsidRPr="009027A3" w14:paraId="528D9416" w14:textId="77777777" w:rsidTr="002D2523">
        <w:trPr>
          <w:trHeight w:val="317"/>
          <w:jc w:val="center"/>
        </w:trPr>
        <w:tc>
          <w:tcPr>
            <w:tcW w:w="501" w:type="pct"/>
            <w:shd w:val="clear" w:color="auto" w:fill="auto"/>
            <w:vAlign w:val="center"/>
          </w:tcPr>
          <w:p w14:paraId="1B95EBB0"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722" w:type="pct"/>
            <w:shd w:val="clear" w:color="auto" w:fill="auto"/>
            <w:vAlign w:val="center"/>
          </w:tcPr>
          <w:p w14:paraId="617F91E2"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010" w:type="pct"/>
            <w:shd w:val="clear" w:color="auto" w:fill="auto"/>
            <w:vAlign w:val="center"/>
          </w:tcPr>
          <w:p w14:paraId="760C67DC"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937" w:type="pct"/>
            <w:shd w:val="clear" w:color="auto" w:fill="auto"/>
            <w:vAlign w:val="center"/>
          </w:tcPr>
          <w:p w14:paraId="54F95E2E"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c>
          <w:tcPr>
            <w:tcW w:w="1830" w:type="pct"/>
            <w:vAlign w:val="center"/>
          </w:tcPr>
          <w:p w14:paraId="7D9EDCE7" w14:textId="77777777" w:rsidR="008C1816" w:rsidRPr="009027A3" w:rsidRDefault="008C1816" w:rsidP="00C73E6B">
            <w:pPr>
              <w:tabs>
                <w:tab w:val="left" w:pos="2652"/>
              </w:tabs>
              <w:spacing w:before="40" w:after="40" w:line="240" w:lineRule="auto"/>
              <w:jc w:val="center"/>
              <w:rPr>
                <w:rFonts w:cstheme="minorHAnsi"/>
                <w:color w:val="000000" w:themeColor="text1"/>
                <w:lang w:val="en-CA"/>
              </w:rPr>
            </w:pPr>
          </w:p>
        </w:tc>
      </w:tr>
    </w:tbl>
    <w:p w14:paraId="7D6160AE" w14:textId="77777777" w:rsidR="008C1816" w:rsidRPr="009027A3" w:rsidRDefault="008C1816" w:rsidP="008C1816">
      <w:pPr>
        <w:rPr>
          <w:lang w:val="en-CA"/>
        </w:rPr>
        <w:sectPr w:rsidR="008C1816" w:rsidRPr="009027A3" w:rsidSect="00BA0B65">
          <w:pgSz w:w="11900" w:h="16840"/>
          <w:pgMar w:top="1440" w:right="1080" w:bottom="1440" w:left="1080" w:header="283" w:footer="113" w:gutter="0"/>
          <w:cols w:space="708"/>
          <w:docGrid w:linePitch="360"/>
        </w:sectPr>
      </w:pPr>
    </w:p>
    <w:p w14:paraId="3343C3D5" w14:textId="2603DDD1" w:rsidR="008C1816" w:rsidRPr="009027A3" w:rsidRDefault="008C1816" w:rsidP="002D2523">
      <w:pPr>
        <w:spacing w:before="0" w:after="40" w:line="276" w:lineRule="auto"/>
        <w:rPr>
          <w:i/>
          <w:iCs/>
          <w:color w:val="000000" w:themeColor="text1"/>
          <w:lang w:val="en-CA"/>
        </w:rPr>
      </w:pPr>
    </w:p>
    <w:bookmarkStart w:id="3" w:name="_Toc90647543"/>
    <w:p w14:paraId="6A90E581" w14:textId="1DE76DA2" w:rsidR="003825AF" w:rsidRDefault="00FF385D" w:rsidP="00335E5A">
      <w:pPr>
        <w:pStyle w:val="TOC1"/>
        <w:rPr>
          <w:rFonts w:eastAsiaTheme="minorEastAsia" w:cstheme="minorBidi"/>
          <w:noProof/>
          <w:sz w:val="24"/>
          <w:szCs w:val="24"/>
          <w:lang w:val="en-CA" w:eastAsia="en-US"/>
        </w:rPr>
      </w:pPr>
      <w:r w:rsidRPr="009027A3">
        <w:rPr>
          <w:i/>
          <w:iCs/>
          <w:color w:val="000000" w:themeColor="text1"/>
          <w:sz w:val="24"/>
          <w:szCs w:val="24"/>
          <w:lang w:val="en-CA"/>
        </w:rPr>
        <w:fldChar w:fldCharType="begin"/>
      </w:r>
      <w:r w:rsidRPr="009027A3">
        <w:rPr>
          <w:i/>
          <w:iCs/>
          <w:color w:val="000000" w:themeColor="text1"/>
          <w:sz w:val="24"/>
          <w:szCs w:val="24"/>
          <w:lang w:val="en-CA"/>
        </w:rPr>
        <w:instrText xml:space="preserve"> TOC \o "1-2" \h \z \u </w:instrText>
      </w:r>
      <w:r w:rsidRPr="009027A3">
        <w:rPr>
          <w:i/>
          <w:iCs/>
          <w:color w:val="000000" w:themeColor="text1"/>
          <w:sz w:val="24"/>
          <w:szCs w:val="24"/>
          <w:lang w:val="en-CA"/>
        </w:rPr>
        <w:fldChar w:fldCharType="separate"/>
      </w:r>
      <w:hyperlink w:anchor="_Toc137402230" w:history="1">
        <w:r w:rsidR="003825AF" w:rsidRPr="00B20AFE">
          <w:rPr>
            <w:rStyle w:val="Hyperlink"/>
            <w:noProof/>
          </w:rPr>
          <w:t>1</w:t>
        </w:r>
        <w:r w:rsidR="003825AF">
          <w:rPr>
            <w:rFonts w:eastAsiaTheme="minorEastAsia" w:cstheme="minorBidi"/>
            <w:noProof/>
            <w:sz w:val="24"/>
            <w:szCs w:val="24"/>
            <w:lang w:val="en-CA" w:eastAsia="en-US"/>
          </w:rPr>
          <w:tab/>
        </w:r>
        <w:r w:rsidR="003825AF" w:rsidRPr="00B20AFE">
          <w:rPr>
            <w:rStyle w:val="Hyperlink"/>
            <w:noProof/>
          </w:rPr>
          <w:t>Introduction</w:t>
        </w:r>
        <w:r w:rsidR="003825AF">
          <w:rPr>
            <w:noProof/>
            <w:webHidden/>
          </w:rPr>
          <w:tab/>
        </w:r>
        <w:r w:rsidR="003825AF">
          <w:rPr>
            <w:noProof/>
            <w:webHidden/>
          </w:rPr>
          <w:fldChar w:fldCharType="begin"/>
        </w:r>
        <w:r w:rsidR="003825AF">
          <w:rPr>
            <w:noProof/>
            <w:webHidden/>
          </w:rPr>
          <w:instrText xml:space="preserve"> PAGEREF _Toc137402230 \h </w:instrText>
        </w:r>
        <w:r w:rsidR="003825AF">
          <w:rPr>
            <w:noProof/>
            <w:webHidden/>
          </w:rPr>
        </w:r>
        <w:r w:rsidR="003825AF">
          <w:rPr>
            <w:noProof/>
            <w:webHidden/>
          </w:rPr>
          <w:fldChar w:fldCharType="separate"/>
        </w:r>
        <w:r w:rsidR="003825AF">
          <w:rPr>
            <w:noProof/>
            <w:webHidden/>
          </w:rPr>
          <w:t>4</w:t>
        </w:r>
        <w:r w:rsidR="003825AF">
          <w:rPr>
            <w:noProof/>
            <w:webHidden/>
          </w:rPr>
          <w:fldChar w:fldCharType="end"/>
        </w:r>
      </w:hyperlink>
    </w:p>
    <w:p w14:paraId="53C16D43" w14:textId="6717B46F" w:rsidR="003825AF" w:rsidRDefault="00000000" w:rsidP="00335E5A">
      <w:pPr>
        <w:pStyle w:val="TOC1"/>
        <w:rPr>
          <w:rFonts w:eastAsiaTheme="minorEastAsia" w:cstheme="minorBidi"/>
          <w:noProof/>
          <w:sz w:val="24"/>
          <w:szCs w:val="24"/>
          <w:lang w:val="en-CA" w:eastAsia="en-US"/>
        </w:rPr>
      </w:pPr>
      <w:hyperlink w:anchor="_Toc137402231" w:history="1">
        <w:r w:rsidR="003825AF" w:rsidRPr="00B20AFE">
          <w:rPr>
            <w:rStyle w:val="Hyperlink"/>
            <w:noProof/>
          </w:rPr>
          <w:t>2</w:t>
        </w:r>
        <w:r w:rsidR="003825AF">
          <w:rPr>
            <w:rFonts w:eastAsiaTheme="minorEastAsia" w:cstheme="minorBidi"/>
            <w:noProof/>
            <w:sz w:val="24"/>
            <w:szCs w:val="24"/>
            <w:lang w:val="en-CA" w:eastAsia="en-US"/>
          </w:rPr>
          <w:tab/>
        </w:r>
        <w:r w:rsidR="003825AF" w:rsidRPr="00B20AFE">
          <w:rPr>
            <w:rStyle w:val="Hyperlink"/>
            <w:noProof/>
          </w:rPr>
          <w:t>Communication of the Transition/exit Decision</w:t>
        </w:r>
        <w:r w:rsidR="003825AF">
          <w:rPr>
            <w:noProof/>
            <w:webHidden/>
          </w:rPr>
          <w:tab/>
        </w:r>
        <w:r w:rsidR="003825AF">
          <w:rPr>
            <w:noProof/>
            <w:webHidden/>
          </w:rPr>
          <w:fldChar w:fldCharType="begin"/>
        </w:r>
        <w:r w:rsidR="003825AF">
          <w:rPr>
            <w:noProof/>
            <w:webHidden/>
          </w:rPr>
          <w:instrText xml:space="preserve"> PAGEREF _Toc137402231 \h </w:instrText>
        </w:r>
        <w:r w:rsidR="003825AF">
          <w:rPr>
            <w:noProof/>
            <w:webHidden/>
          </w:rPr>
        </w:r>
        <w:r w:rsidR="003825AF">
          <w:rPr>
            <w:noProof/>
            <w:webHidden/>
          </w:rPr>
          <w:fldChar w:fldCharType="separate"/>
        </w:r>
        <w:r w:rsidR="003825AF">
          <w:rPr>
            <w:noProof/>
            <w:webHidden/>
          </w:rPr>
          <w:t>5</w:t>
        </w:r>
        <w:r w:rsidR="003825AF">
          <w:rPr>
            <w:noProof/>
            <w:webHidden/>
          </w:rPr>
          <w:fldChar w:fldCharType="end"/>
        </w:r>
      </w:hyperlink>
    </w:p>
    <w:p w14:paraId="3E8996A8" w14:textId="6D4C6BC5" w:rsidR="003825AF" w:rsidRDefault="00000000" w:rsidP="00335E5A">
      <w:pPr>
        <w:pStyle w:val="TOC1"/>
        <w:rPr>
          <w:rFonts w:eastAsiaTheme="minorEastAsia" w:cstheme="minorBidi"/>
          <w:noProof/>
          <w:sz w:val="24"/>
          <w:szCs w:val="24"/>
          <w:lang w:val="en-CA" w:eastAsia="en-US"/>
        </w:rPr>
      </w:pPr>
      <w:hyperlink w:anchor="_Toc137402232" w:history="1">
        <w:r w:rsidR="003825AF" w:rsidRPr="00B20AFE">
          <w:rPr>
            <w:rStyle w:val="Hyperlink"/>
            <w:noProof/>
          </w:rPr>
          <w:t>3</w:t>
        </w:r>
        <w:r w:rsidR="003825AF">
          <w:rPr>
            <w:rFonts w:eastAsiaTheme="minorEastAsia" w:cstheme="minorBidi"/>
            <w:noProof/>
            <w:sz w:val="24"/>
            <w:szCs w:val="24"/>
            <w:lang w:val="en-CA" w:eastAsia="en-US"/>
          </w:rPr>
          <w:tab/>
        </w:r>
        <w:r w:rsidR="003825AF" w:rsidRPr="00B20AFE">
          <w:rPr>
            <w:rStyle w:val="Hyperlink"/>
            <w:noProof/>
          </w:rPr>
          <w:t>The WCO/OSL Handover Plan – Incoming/Outgoing OSL Staff</w:t>
        </w:r>
        <w:r w:rsidR="003825AF">
          <w:rPr>
            <w:noProof/>
            <w:webHidden/>
          </w:rPr>
          <w:tab/>
        </w:r>
        <w:r w:rsidR="003825AF">
          <w:rPr>
            <w:noProof/>
            <w:webHidden/>
          </w:rPr>
          <w:fldChar w:fldCharType="begin"/>
        </w:r>
        <w:r w:rsidR="003825AF">
          <w:rPr>
            <w:noProof/>
            <w:webHidden/>
          </w:rPr>
          <w:instrText xml:space="preserve"> PAGEREF _Toc137402232 \h </w:instrText>
        </w:r>
        <w:r w:rsidR="003825AF">
          <w:rPr>
            <w:noProof/>
            <w:webHidden/>
          </w:rPr>
        </w:r>
        <w:r w:rsidR="003825AF">
          <w:rPr>
            <w:noProof/>
            <w:webHidden/>
          </w:rPr>
          <w:fldChar w:fldCharType="separate"/>
        </w:r>
        <w:r w:rsidR="003825AF">
          <w:rPr>
            <w:noProof/>
            <w:webHidden/>
          </w:rPr>
          <w:t>6</w:t>
        </w:r>
        <w:r w:rsidR="003825AF">
          <w:rPr>
            <w:noProof/>
            <w:webHidden/>
          </w:rPr>
          <w:fldChar w:fldCharType="end"/>
        </w:r>
      </w:hyperlink>
    </w:p>
    <w:p w14:paraId="3F65736A" w14:textId="648D2AFB" w:rsidR="003825AF" w:rsidRDefault="00000000">
      <w:pPr>
        <w:pStyle w:val="TOC2"/>
        <w:tabs>
          <w:tab w:val="left" w:pos="880"/>
          <w:tab w:val="right" w:leader="dot" w:pos="9730"/>
        </w:tabs>
        <w:rPr>
          <w:rFonts w:eastAsiaTheme="minorEastAsia" w:cstheme="minorBidi"/>
          <w:smallCaps w:val="0"/>
          <w:noProof/>
          <w:sz w:val="24"/>
          <w:szCs w:val="24"/>
          <w:lang w:val="en-CA" w:eastAsia="en-US"/>
        </w:rPr>
      </w:pPr>
      <w:hyperlink w:anchor="_Toc137402233" w:history="1">
        <w:r w:rsidR="003825AF" w:rsidRPr="00B20AFE">
          <w:rPr>
            <w:rStyle w:val="Hyperlink"/>
            <w:noProof/>
            <w:lang w:val="en-CA"/>
          </w:rPr>
          <w:t>3.1</w:t>
        </w:r>
        <w:r w:rsidR="003825AF">
          <w:rPr>
            <w:rFonts w:eastAsiaTheme="minorEastAsia" w:cstheme="minorBidi"/>
            <w:smallCaps w:val="0"/>
            <w:noProof/>
            <w:sz w:val="24"/>
            <w:szCs w:val="24"/>
            <w:lang w:val="en-CA" w:eastAsia="en-US"/>
          </w:rPr>
          <w:tab/>
        </w:r>
        <w:r w:rsidR="003825AF" w:rsidRPr="00B20AFE">
          <w:rPr>
            <w:rStyle w:val="Hyperlink"/>
            <w:noProof/>
            <w:lang w:val="en-CA"/>
          </w:rPr>
          <w:t>Steps for making a handover plan</w:t>
        </w:r>
        <w:r w:rsidR="003825AF">
          <w:rPr>
            <w:noProof/>
            <w:webHidden/>
          </w:rPr>
          <w:tab/>
        </w:r>
        <w:r w:rsidR="003825AF">
          <w:rPr>
            <w:noProof/>
            <w:webHidden/>
          </w:rPr>
          <w:fldChar w:fldCharType="begin"/>
        </w:r>
        <w:r w:rsidR="003825AF">
          <w:rPr>
            <w:noProof/>
            <w:webHidden/>
          </w:rPr>
          <w:instrText xml:space="preserve"> PAGEREF _Toc137402233 \h </w:instrText>
        </w:r>
        <w:r w:rsidR="003825AF">
          <w:rPr>
            <w:noProof/>
            <w:webHidden/>
          </w:rPr>
        </w:r>
        <w:r w:rsidR="003825AF">
          <w:rPr>
            <w:noProof/>
            <w:webHidden/>
          </w:rPr>
          <w:fldChar w:fldCharType="separate"/>
        </w:r>
        <w:r w:rsidR="003825AF">
          <w:rPr>
            <w:noProof/>
            <w:webHidden/>
          </w:rPr>
          <w:t>6</w:t>
        </w:r>
        <w:r w:rsidR="003825AF">
          <w:rPr>
            <w:noProof/>
            <w:webHidden/>
          </w:rPr>
          <w:fldChar w:fldCharType="end"/>
        </w:r>
      </w:hyperlink>
    </w:p>
    <w:p w14:paraId="32096ED1" w14:textId="17EC145E" w:rsidR="003825AF" w:rsidRDefault="00000000">
      <w:pPr>
        <w:pStyle w:val="TOC2"/>
        <w:tabs>
          <w:tab w:val="left" w:pos="880"/>
          <w:tab w:val="right" w:leader="dot" w:pos="9730"/>
        </w:tabs>
        <w:rPr>
          <w:rFonts w:eastAsiaTheme="minorEastAsia" w:cstheme="minorBidi"/>
          <w:smallCaps w:val="0"/>
          <w:noProof/>
          <w:sz w:val="24"/>
          <w:szCs w:val="24"/>
          <w:lang w:val="en-CA" w:eastAsia="en-US"/>
        </w:rPr>
      </w:pPr>
      <w:hyperlink w:anchor="_Toc137402234" w:history="1">
        <w:r w:rsidR="003825AF" w:rsidRPr="00B20AFE">
          <w:rPr>
            <w:rStyle w:val="Hyperlink"/>
            <w:noProof/>
            <w:lang w:val="en-CA"/>
          </w:rPr>
          <w:t>3.2</w:t>
        </w:r>
        <w:r w:rsidR="003825AF">
          <w:rPr>
            <w:rFonts w:eastAsiaTheme="minorEastAsia" w:cstheme="minorBidi"/>
            <w:smallCaps w:val="0"/>
            <w:noProof/>
            <w:sz w:val="24"/>
            <w:szCs w:val="24"/>
            <w:lang w:val="en-CA" w:eastAsia="en-US"/>
          </w:rPr>
          <w:tab/>
        </w:r>
        <w:r w:rsidR="003825AF" w:rsidRPr="00B20AFE">
          <w:rPr>
            <w:rStyle w:val="Hyperlink"/>
            <w:noProof/>
            <w:lang w:val="en-CA"/>
          </w:rPr>
          <w:t>Handover to partners</w:t>
        </w:r>
        <w:r w:rsidR="003825AF">
          <w:rPr>
            <w:noProof/>
            <w:webHidden/>
          </w:rPr>
          <w:tab/>
        </w:r>
        <w:r w:rsidR="003825AF">
          <w:rPr>
            <w:noProof/>
            <w:webHidden/>
          </w:rPr>
          <w:fldChar w:fldCharType="begin"/>
        </w:r>
        <w:r w:rsidR="003825AF">
          <w:rPr>
            <w:noProof/>
            <w:webHidden/>
          </w:rPr>
          <w:instrText xml:space="preserve"> PAGEREF _Toc137402234 \h </w:instrText>
        </w:r>
        <w:r w:rsidR="003825AF">
          <w:rPr>
            <w:noProof/>
            <w:webHidden/>
          </w:rPr>
        </w:r>
        <w:r w:rsidR="003825AF">
          <w:rPr>
            <w:noProof/>
            <w:webHidden/>
          </w:rPr>
          <w:fldChar w:fldCharType="separate"/>
        </w:r>
        <w:r w:rsidR="003825AF">
          <w:rPr>
            <w:noProof/>
            <w:webHidden/>
          </w:rPr>
          <w:t>7</w:t>
        </w:r>
        <w:r w:rsidR="003825AF">
          <w:rPr>
            <w:noProof/>
            <w:webHidden/>
          </w:rPr>
          <w:fldChar w:fldCharType="end"/>
        </w:r>
      </w:hyperlink>
    </w:p>
    <w:p w14:paraId="2EED2271" w14:textId="5B8C9743" w:rsidR="003825AF" w:rsidRDefault="00000000" w:rsidP="00335E5A">
      <w:pPr>
        <w:pStyle w:val="TOC1"/>
        <w:rPr>
          <w:rFonts w:eastAsiaTheme="minorEastAsia" w:cstheme="minorBidi"/>
          <w:noProof/>
          <w:sz w:val="24"/>
          <w:szCs w:val="24"/>
          <w:lang w:val="en-CA" w:eastAsia="en-US"/>
        </w:rPr>
      </w:pPr>
      <w:hyperlink w:anchor="_Toc137402235" w:history="1">
        <w:r w:rsidR="003825AF" w:rsidRPr="00B20AFE">
          <w:rPr>
            <w:rStyle w:val="Hyperlink"/>
            <w:noProof/>
          </w:rPr>
          <w:t>4</w:t>
        </w:r>
        <w:r w:rsidR="003825AF">
          <w:rPr>
            <w:rFonts w:eastAsiaTheme="minorEastAsia" w:cstheme="minorBidi"/>
            <w:noProof/>
            <w:sz w:val="24"/>
            <w:szCs w:val="24"/>
            <w:lang w:val="en-CA" w:eastAsia="en-US"/>
          </w:rPr>
          <w:tab/>
        </w:r>
        <w:r w:rsidR="003825AF" w:rsidRPr="00B20AFE">
          <w:rPr>
            <w:rStyle w:val="Hyperlink"/>
            <w:noProof/>
          </w:rPr>
          <w:t>EOC/OSL Transition/EXIT Plan Implementation</w:t>
        </w:r>
        <w:r w:rsidR="003825AF">
          <w:rPr>
            <w:noProof/>
            <w:webHidden/>
          </w:rPr>
          <w:tab/>
        </w:r>
        <w:r w:rsidR="003825AF">
          <w:rPr>
            <w:noProof/>
            <w:webHidden/>
          </w:rPr>
          <w:fldChar w:fldCharType="begin"/>
        </w:r>
        <w:r w:rsidR="003825AF">
          <w:rPr>
            <w:noProof/>
            <w:webHidden/>
          </w:rPr>
          <w:instrText xml:space="preserve"> PAGEREF _Toc137402235 \h </w:instrText>
        </w:r>
        <w:r w:rsidR="003825AF">
          <w:rPr>
            <w:noProof/>
            <w:webHidden/>
          </w:rPr>
        </w:r>
        <w:r w:rsidR="003825AF">
          <w:rPr>
            <w:noProof/>
            <w:webHidden/>
          </w:rPr>
          <w:fldChar w:fldCharType="separate"/>
        </w:r>
        <w:r w:rsidR="003825AF">
          <w:rPr>
            <w:noProof/>
            <w:webHidden/>
          </w:rPr>
          <w:t>8</w:t>
        </w:r>
        <w:r w:rsidR="003825AF">
          <w:rPr>
            <w:noProof/>
            <w:webHidden/>
          </w:rPr>
          <w:fldChar w:fldCharType="end"/>
        </w:r>
      </w:hyperlink>
    </w:p>
    <w:p w14:paraId="5A4F0CB6" w14:textId="578EA997" w:rsidR="003825AF" w:rsidRDefault="00000000">
      <w:pPr>
        <w:pStyle w:val="TOC2"/>
        <w:tabs>
          <w:tab w:val="left" w:pos="880"/>
          <w:tab w:val="right" w:leader="dot" w:pos="9730"/>
        </w:tabs>
        <w:rPr>
          <w:rFonts w:eastAsiaTheme="minorEastAsia" w:cstheme="minorBidi"/>
          <w:smallCaps w:val="0"/>
          <w:noProof/>
          <w:sz w:val="24"/>
          <w:szCs w:val="24"/>
          <w:lang w:val="en-CA" w:eastAsia="en-US"/>
        </w:rPr>
      </w:pPr>
      <w:hyperlink w:anchor="_Toc137402236" w:history="1">
        <w:r w:rsidR="003825AF" w:rsidRPr="00B20AFE">
          <w:rPr>
            <w:rStyle w:val="Hyperlink"/>
            <w:noProof/>
            <w:lang w:val="en-CA"/>
          </w:rPr>
          <w:t>4.1</w:t>
        </w:r>
        <w:r w:rsidR="003825AF">
          <w:rPr>
            <w:rFonts w:eastAsiaTheme="minorEastAsia" w:cstheme="minorBidi"/>
            <w:smallCaps w:val="0"/>
            <w:noProof/>
            <w:sz w:val="24"/>
            <w:szCs w:val="24"/>
            <w:lang w:val="en-CA" w:eastAsia="en-US"/>
          </w:rPr>
          <w:tab/>
        </w:r>
        <w:r w:rsidR="003825AF" w:rsidRPr="00B20AFE">
          <w:rPr>
            <w:rStyle w:val="Hyperlink"/>
            <w:noProof/>
            <w:lang w:val="en-CA"/>
          </w:rPr>
          <w:t>Transition and exit: A process in five phases</w:t>
        </w:r>
        <w:r w:rsidR="003825AF">
          <w:rPr>
            <w:noProof/>
            <w:webHidden/>
          </w:rPr>
          <w:tab/>
        </w:r>
        <w:r w:rsidR="003825AF">
          <w:rPr>
            <w:noProof/>
            <w:webHidden/>
          </w:rPr>
          <w:fldChar w:fldCharType="begin"/>
        </w:r>
        <w:r w:rsidR="003825AF">
          <w:rPr>
            <w:noProof/>
            <w:webHidden/>
          </w:rPr>
          <w:instrText xml:space="preserve"> PAGEREF _Toc137402236 \h </w:instrText>
        </w:r>
        <w:r w:rsidR="003825AF">
          <w:rPr>
            <w:noProof/>
            <w:webHidden/>
          </w:rPr>
        </w:r>
        <w:r w:rsidR="003825AF">
          <w:rPr>
            <w:noProof/>
            <w:webHidden/>
          </w:rPr>
          <w:fldChar w:fldCharType="separate"/>
        </w:r>
        <w:r w:rsidR="003825AF">
          <w:rPr>
            <w:noProof/>
            <w:webHidden/>
          </w:rPr>
          <w:t>8</w:t>
        </w:r>
        <w:r w:rsidR="003825AF">
          <w:rPr>
            <w:noProof/>
            <w:webHidden/>
          </w:rPr>
          <w:fldChar w:fldCharType="end"/>
        </w:r>
      </w:hyperlink>
    </w:p>
    <w:p w14:paraId="25A77CC8" w14:textId="10B8EE8F" w:rsidR="003825AF" w:rsidRDefault="00000000" w:rsidP="00335E5A">
      <w:pPr>
        <w:pStyle w:val="TOC1"/>
        <w:rPr>
          <w:rFonts w:eastAsiaTheme="minorEastAsia" w:cstheme="minorBidi"/>
          <w:noProof/>
          <w:sz w:val="24"/>
          <w:szCs w:val="24"/>
          <w:lang w:val="en-CA" w:eastAsia="en-US"/>
        </w:rPr>
      </w:pPr>
      <w:hyperlink w:anchor="_Toc137402237" w:history="1">
        <w:r w:rsidR="003825AF" w:rsidRPr="00B20AFE">
          <w:rPr>
            <w:rStyle w:val="Hyperlink"/>
            <w:noProof/>
          </w:rPr>
          <w:t>5</w:t>
        </w:r>
        <w:r w:rsidR="003825AF">
          <w:rPr>
            <w:rFonts w:eastAsiaTheme="minorEastAsia" w:cstheme="minorBidi"/>
            <w:noProof/>
            <w:sz w:val="24"/>
            <w:szCs w:val="24"/>
            <w:lang w:val="en-CA" w:eastAsia="en-US"/>
          </w:rPr>
          <w:tab/>
        </w:r>
        <w:r w:rsidR="003825AF" w:rsidRPr="00B20AFE">
          <w:rPr>
            <w:rStyle w:val="Hyperlink"/>
            <w:noProof/>
          </w:rPr>
          <w:t>Implementation of OSL Transition/Exit Plan</w:t>
        </w:r>
        <w:r w:rsidR="003825AF">
          <w:rPr>
            <w:noProof/>
            <w:webHidden/>
          </w:rPr>
          <w:tab/>
        </w:r>
        <w:r w:rsidR="003825AF">
          <w:rPr>
            <w:noProof/>
            <w:webHidden/>
          </w:rPr>
          <w:fldChar w:fldCharType="begin"/>
        </w:r>
        <w:r w:rsidR="003825AF">
          <w:rPr>
            <w:noProof/>
            <w:webHidden/>
          </w:rPr>
          <w:instrText xml:space="preserve"> PAGEREF _Toc137402237 \h </w:instrText>
        </w:r>
        <w:r w:rsidR="003825AF">
          <w:rPr>
            <w:noProof/>
            <w:webHidden/>
          </w:rPr>
        </w:r>
        <w:r w:rsidR="003825AF">
          <w:rPr>
            <w:noProof/>
            <w:webHidden/>
          </w:rPr>
          <w:fldChar w:fldCharType="separate"/>
        </w:r>
        <w:r w:rsidR="003825AF">
          <w:rPr>
            <w:noProof/>
            <w:webHidden/>
          </w:rPr>
          <w:t>9</w:t>
        </w:r>
        <w:r w:rsidR="003825AF">
          <w:rPr>
            <w:noProof/>
            <w:webHidden/>
          </w:rPr>
          <w:fldChar w:fldCharType="end"/>
        </w:r>
      </w:hyperlink>
    </w:p>
    <w:p w14:paraId="256AD641" w14:textId="5EB17607" w:rsidR="003825AF" w:rsidRDefault="00000000">
      <w:pPr>
        <w:pStyle w:val="TOC2"/>
        <w:tabs>
          <w:tab w:val="left" w:pos="880"/>
          <w:tab w:val="right" w:leader="dot" w:pos="9730"/>
        </w:tabs>
        <w:rPr>
          <w:rFonts w:eastAsiaTheme="minorEastAsia" w:cstheme="minorBidi"/>
          <w:smallCaps w:val="0"/>
          <w:noProof/>
          <w:sz w:val="24"/>
          <w:szCs w:val="24"/>
          <w:lang w:val="en-CA" w:eastAsia="en-US"/>
        </w:rPr>
      </w:pPr>
      <w:hyperlink w:anchor="_Toc137402238" w:history="1">
        <w:r w:rsidR="003825AF" w:rsidRPr="00B20AFE">
          <w:rPr>
            <w:rStyle w:val="Hyperlink"/>
            <w:noProof/>
            <w:lang w:val="en-CA"/>
          </w:rPr>
          <w:t>5.1</w:t>
        </w:r>
        <w:r w:rsidR="003825AF">
          <w:rPr>
            <w:rFonts w:eastAsiaTheme="minorEastAsia" w:cstheme="minorBidi"/>
            <w:smallCaps w:val="0"/>
            <w:noProof/>
            <w:sz w:val="24"/>
            <w:szCs w:val="24"/>
            <w:lang w:val="en-CA" w:eastAsia="en-US"/>
          </w:rPr>
          <w:tab/>
        </w:r>
        <w:r w:rsidR="003825AF" w:rsidRPr="00B20AFE">
          <w:rPr>
            <w:rStyle w:val="Hyperlink"/>
            <w:noProof/>
            <w:lang w:val="en-CA"/>
          </w:rPr>
          <w:t>Phasing out coordination activities</w:t>
        </w:r>
        <w:r w:rsidR="003825AF">
          <w:rPr>
            <w:noProof/>
            <w:webHidden/>
          </w:rPr>
          <w:tab/>
        </w:r>
        <w:r w:rsidR="003825AF">
          <w:rPr>
            <w:noProof/>
            <w:webHidden/>
          </w:rPr>
          <w:fldChar w:fldCharType="begin"/>
        </w:r>
        <w:r w:rsidR="003825AF">
          <w:rPr>
            <w:noProof/>
            <w:webHidden/>
          </w:rPr>
          <w:instrText xml:space="preserve"> PAGEREF _Toc137402238 \h </w:instrText>
        </w:r>
        <w:r w:rsidR="003825AF">
          <w:rPr>
            <w:noProof/>
            <w:webHidden/>
          </w:rPr>
        </w:r>
        <w:r w:rsidR="003825AF">
          <w:rPr>
            <w:noProof/>
            <w:webHidden/>
          </w:rPr>
          <w:fldChar w:fldCharType="separate"/>
        </w:r>
        <w:r w:rsidR="003825AF">
          <w:rPr>
            <w:noProof/>
            <w:webHidden/>
          </w:rPr>
          <w:t>9</w:t>
        </w:r>
        <w:r w:rsidR="003825AF">
          <w:rPr>
            <w:noProof/>
            <w:webHidden/>
          </w:rPr>
          <w:fldChar w:fldCharType="end"/>
        </w:r>
      </w:hyperlink>
    </w:p>
    <w:p w14:paraId="0EAA4E0A" w14:textId="02E22498" w:rsidR="003825AF" w:rsidRDefault="00000000">
      <w:pPr>
        <w:pStyle w:val="TOC2"/>
        <w:tabs>
          <w:tab w:val="left" w:pos="880"/>
          <w:tab w:val="right" w:leader="dot" w:pos="9730"/>
        </w:tabs>
        <w:rPr>
          <w:rFonts w:eastAsiaTheme="minorEastAsia" w:cstheme="minorBidi"/>
          <w:smallCaps w:val="0"/>
          <w:noProof/>
          <w:sz w:val="24"/>
          <w:szCs w:val="24"/>
          <w:lang w:val="en-CA" w:eastAsia="en-US"/>
        </w:rPr>
      </w:pPr>
      <w:hyperlink w:anchor="_Toc137402239" w:history="1">
        <w:r w:rsidR="003825AF" w:rsidRPr="00B20AFE">
          <w:rPr>
            <w:rStyle w:val="Hyperlink"/>
            <w:noProof/>
            <w:lang w:val="en-CA"/>
          </w:rPr>
          <w:t>5.2</w:t>
        </w:r>
        <w:r w:rsidR="003825AF">
          <w:rPr>
            <w:rFonts w:eastAsiaTheme="minorEastAsia" w:cstheme="minorBidi"/>
            <w:smallCaps w:val="0"/>
            <w:noProof/>
            <w:sz w:val="24"/>
            <w:szCs w:val="24"/>
            <w:lang w:val="en-CA" w:eastAsia="en-US"/>
          </w:rPr>
          <w:tab/>
        </w:r>
        <w:r w:rsidR="003825AF" w:rsidRPr="00B20AFE">
          <w:rPr>
            <w:rStyle w:val="Hyperlink"/>
            <w:noProof/>
            <w:lang w:val="en-CA"/>
          </w:rPr>
          <w:t>Phasing out programme activities</w:t>
        </w:r>
        <w:r w:rsidR="003825AF">
          <w:rPr>
            <w:noProof/>
            <w:webHidden/>
          </w:rPr>
          <w:tab/>
        </w:r>
        <w:r w:rsidR="003825AF">
          <w:rPr>
            <w:noProof/>
            <w:webHidden/>
          </w:rPr>
          <w:fldChar w:fldCharType="begin"/>
        </w:r>
        <w:r w:rsidR="003825AF">
          <w:rPr>
            <w:noProof/>
            <w:webHidden/>
          </w:rPr>
          <w:instrText xml:space="preserve"> PAGEREF _Toc137402239 \h </w:instrText>
        </w:r>
        <w:r w:rsidR="003825AF">
          <w:rPr>
            <w:noProof/>
            <w:webHidden/>
          </w:rPr>
        </w:r>
        <w:r w:rsidR="003825AF">
          <w:rPr>
            <w:noProof/>
            <w:webHidden/>
          </w:rPr>
          <w:fldChar w:fldCharType="separate"/>
        </w:r>
        <w:r w:rsidR="003825AF">
          <w:rPr>
            <w:noProof/>
            <w:webHidden/>
          </w:rPr>
          <w:t>9</w:t>
        </w:r>
        <w:r w:rsidR="003825AF">
          <w:rPr>
            <w:noProof/>
            <w:webHidden/>
          </w:rPr>
          <w:fldChar w:fldCharType="end"/>
        </w:r>
      </w:hyperlink>
    </w:p>
    <w:p w14:paraId="3680819E" w14:textId="0C90726B" w:rsidR="003825AF" w:rsidRDefault="00000000">
      <w:pPr>
        <w:pStyle w:val="TOC2"/>
        <w:tabs>
          <w:tab w:val="left" w:pos="880"/>
          <w:tab w:val="right" w:leader="dot" w:pos="9730"/>
        </w:tabs>
        <w:rPr>
          <w:rFonts w:eastAsiaTheme="minorEastAsia" w:cstheme="minorBidi"/>
          <w:smallCaps w:val="0"/>
          <w:noProof/>
          <w:sz w:val="24"/>
          <w:szCs w:val="24"/>
          <w:lang w:val="en-CA" w:eastAsia="en-US"/>
        </w:rPr>
      </w:pPr>
      <w:hyperlink w:anchor="_Toc137402240" w:history="1">
        <w:r w:rsidR="003825AF" w:rsidRPr="00B20AFE">
          <w:rPr>
            <w:rStyle w:val="Hyperlink"/>
            <w:noProof/>
            <w:lang w:val="en-CA"/>
          </w:rPr>
          <w:t>5.3</w:t>
        </w:r>
        <w:r w:rsidR="003825AF">
          <w:rPr>
            <w:rFonts w:eastAsiaTheme="minorEastAsia" w:cstheme="minorBidi"/>
            <w:smallCaps w:val="0"/>
            <w:noProof/>
            <w:sz w:val="24"/>
            <w:szCs w:val="24"/>
            <w:lang w:val="en-CA" w:eastAsia="en-US"/>
          </w:rPr>
          <w:tab/>
        </w:r>
        <w:r w:rsidR="003825AF" w:rsidRPr="00B20AFE">
          <w:rPr>
            <w:rStyle w:val="Hyperlink"/>
            <w:noProof/>
            <w:lang w:val="en-CA"/>
          </w:rPr>
          <w:t>Phasing out emergency operational support platform</w:t>
        </w:r>
        <w:r w:rsidR="003825AF">
          <w:rPr>
            <w:noProof/>
            <w:webHidden/>
          </w:rPr>
          <w:tab/>
        </w:r>
        <w:r w:rsidR="003825AF">
          <w:rPr>
            <w:noProof/>
            <w:webHidden/>
          </w:rPr>
          <w:fldChar w:fldCharType="begin"/>
        </w:r>
        <w:r w:rsidR="003825AF">
          <w:rPr>
            <w:noProof/>
            <w:webHidden/>
          </w:rPr>
          <w:instrText xml:space="preserve"> PAGEREF _Toc137402240 \h </w:instrText>
        </w:r>
        <w:r w:rsidR="003825AF">
          <w:rPr>
            <w:noProof/>
            <w:webHidden/>
          </w:rPr>
        </w:r>
        <w:r w:rsidR="003825AF">
          <w:rPr>
            <w:noProof/>
            <w:webHidden/>
          </w:rPr>
          <w:fldChar w:fldCharType="separate"/>
        </w:r>
        <w:r w:rsidR="003825AF">
          <w:rPr>
            <w:noProof/>
            <w:webHidden/>
          </w:rPr>
          <w:t>10</w:t>
        </w:r>
        <w:r w:rsidR="003825AF">
          <w:rPr>
            <w:noProof/>
            <w:webHidden/>
          </w:rPr>
          <w:fldChar w:fldCharType="end"/>
        </w:r>
      </w:hyperlink>
    </w:p>
    <w:p w14:paraId="7AF955C6" w14:textId="4760C1D8" w:rsidR="003825AF" w:rsidRDefault="00000000" w:rsidP="00335E5A">
      <w:pPr>
        <w:pStyle w:val="TOC1"/>
        <w:rPr>
          <w:rFonts w:eastAsiaTheme="minorEastAsia" w:cstheme="minorBidi"/>
          <w:noProof/>
          <w:sz w:val="24"/>
          <w:szCs w:val="24"/>
          <w:lang w:val="en-CA" w:eastAsia="en-US"/>
        </w:rPr>
      </w:pPr>
      <w:hyperlink w:anchor="_Toc137402241" w:history="1">
        <w:r w:rsidR="003825AF" w:rsidRPr="00B20AFE">
          <w:rPr>
            <w:rStyle w:val="Hyperlink"/>
            <w:noProof/>
          </w:rPr>
          <w:t>6</w:t>
        </w:r>
        <w:r w:rsidR="003825AF">
          <w:rPr>
            <w:rFonts w:eastAsiaTheme="minorEastAsia" w:cstheme="minorBidi"/>
            <w:noProof/>
            <w:sz w:val="24"/>
            <w:szCs w:val="24"/>
            <w:lang w:val="en-CA" w:eastAsia="en-US"/>
          </w:rPr>
          <w:tab/>
        </w:r>
        <w:r w:rsidR="003825AF" w:rsidRPr="00B20AFE">
          <w:rPr>
            <w:rStyle w:val="Hyperlink"/>
            <w:noProof/>
          </w:rPr>
          <w:t>Staffing plan and termination of employment contracts</w:t>
        </w:r>
        <w:r w:rsidR="003825AF">
          <w:rPr>
            <w:noProof/>
            <w:webHidden/>
          </w:rPr>
          <w:tab/>
        </w:r>
        <w:r w:rsidR="003825AF">
          <w:rPr>
            <w:noProof/>
            <w:webHidden/>
          </w:rPr>
          <w:fldChar w:fldCharType="begin"/>
        </w:r>
        <w:r w:rsidR="003825AF">
          <w:rPr>
            <w:noProof/>
            <w:webHidden/>
          </w:rPr>
          <w:instrText xml:space="preserve"> PAGEREF _Toc137402241 \h </w:instrText>
        </w:r>
        <w:r w:rsidR="003825AF">
          <w:rPr>
            <w:noProof/>
            <w:webHidden/>
          </w:rPr>
        </w:r>
        <w:r w:rsidR="003825AF">
          <w:rPr>
            <w:noProof/>
            <w:webHidden/>
          </w:rPr>
          <w:fldChar w:fldCharType="separate"/>
        </w:r>
        <w:r w:rsidR="003825AF">
          <w:rPr>
            <w:noProof/>
            <w:webHidden/>
          </w:rPr>
          <w:t>11</w:t>
        </w:r>
        <w:r w:rsidR="003825AF">
          <w:rPr>
            <w:noProof/>
            <w:webHidden/>
          </w:rPr>
          <w:fldChar w:fldCharType="end"/>
        </w:r>
      </w:hyperlink>
    </w:p>
    <w:p w14:paraId="4A5C82CB" w14:textId="11F17A53" w:rsidR="003825AF" w:rsidRDefault="00000000" w:rsidP="00335E5A">
      <w:pPr>
        <w:pStyle w:val="TOC1"/>
        <w:rPr>
          <w:rFonts w:eastAsiaTheme="minorEastAsia" w:cstheme="minorBidi"/>
          <w:noProof/>
          <w:sz w:val="24"/>
          <w:szCs w:val="24"/>
          <w:lang w:val="en-CA" w:eastAsia="en-US"/>
        </w:rPr>
      </w:pPr>
      <w:hyperlink w:anchor="_Toc137402242" w:history="1">
        <w:r w:rsidR="003825AF" w:rsidRPr="00B20AFE">
          <w:rPr>
            <w:rStyle w:val="Hyperlink"/>
            <w:noProof/>
          </w:rPr>
          <w:t>7</w:t>
        </w:r>
        <w:r w:rsidR="003825AF">
          <w:rPr>
            <w:rFonts w:eastAsiaTheme="minorEastAsia" w:cstheme="minorBidi"/>
            <w:noProof/>
            <w:sz w:val="24"/>
            <w:szCs w:val="24"/>
            <w:lang w:val="en-CA" w:eastAsia="en-US"/>
          </w:rPr>
          <w:tab/>
        </w:r>
        <w:r w:rsidR="003825AF" w:rsidRPr="00B20AFE">
          <w:rPr>
            <w:rStyle w:val="Hyperlink"/>
            <w:noProof/>
          </w:rPr>
          <w:t>Termination of supply, services, and rental contracts</w:t>
        </w:r>
        <w:r w:rsidR="003825AF">
          <w:rPr>
            <w:noProof/>
            <w:webHidden/>
          </w:rPr>
          <w:tab/>
        </w:r>
        <w:r w:rsidR="003825AF">
          <w:rPr>
            <w:noProof/>
            <w:webHidden/>
          </w:rPr>
          <w:fldChar w:fldCharType="begin"/>
        </w:r>
        <w:r w:rsidR="003825AF">
          <w:rPr>
            <w:noProof/>
            <w:webHidden/>
          </w:rPr>
          <w:instrText xml:space="preserve"> PAGEREF _Toc137402242 \h </w:instrText>
        </w:r>
        <w:r w:rsidR="003825AF">
          <w:rPr>
            <w:noProof/>
            <w:webHidden/>
          </w:rPr>
        </w:r>
        <w:r w:rsidR="003825AF">
          <w:rPr>
            <w:noProof/>
            <w:webHidden/>
          </w:rPr>
          <w:fldChar w:fldCharType="separate"/>
        </w:r>
        <w:r w:rsidR="003825AF">
          <w:rPr>
            <w:noProof/>
            <w:webHidden/>
          </w:rPr>
          <w:t>12</w:t>
        </w:r>
        <w:r w:rsidR="003825AF">
          <w:rPr>
            <w:noProof/>
            <w:webHidden/>
          </w:rPr>
          <w:fldChar w:fldCharType="end"/>
        </w:r>
      </w:hyperlink>
    </w:p>
    <w:p w14:paraId="5A1274F2" w14:textId="3D568D82" w:rsidR="003825AF" w:rsidRDefault="00000000">
      <w:pPr>
        <w:pStyle w:val="TOC2"/>
        <w:tabs>
          <w:tab w:val="left" w:pos="880"/>
          <w:tab w:val="right" w:leader="dot" w:pos="9730"/>
        </w:tabs>
        <w:rPr>
          <w:rFonts w:eastAsiaTheme="minorEastAsia" w:cstheme="minorBidi"/>
          <w:smallCaps w:val="0"/>
          <w:noProof/>
          <w:sz w:val="24"/>
          <w:szCs w:val="24"/>
          <w:lang w:val="en-CA" w:eastAsia="en-US"/>
        </w:rPr>
      </w:pPr>
      <w:hyperlink w:anchor="_Toc137402243" w:history="1">
        <w:r w:rsidR="003825AF" w:rsidRPr="00B20AFE">
          <w:rPr>
            <w:rStyle w:val="Hyperlink"/>
            <w:noProof/>
            <w:lang w:val="en-CA"/>
          </w:rPr>
          <w:t>7.1</w:t>
        </w:r>
        <w:r w:rsidR="003825AF">
          <w:rPr>
            <w:rFonts w:eastAsiaTheme="minorEastAsia" w:cstheme="minorBidi"/>
            <w:smallCaps w:val="0"/>
            <w:noProof/>
            <w:sz w:val="24"/>
            <w:szCs w:val="24"/>
            <w:lang w:val="en-CA" w:eastAsia="en-US"/>
          </w:rPr>
          <w:tab/>
        </w:r>
        <w:r w:rsidR="003825AF" w:rsidRPr="00B20AFE">
          <w:rPr>
            <w:rStyle w:val="Hyperlink"/>
            <w:noProof/>
            <w:lang w:val="en-CA"/>
          </w:rPr>
          <w:t>Building rentals and utilities</w:t>
        </w:r>
        <w:r w:rsidR="003825AF">
          <w:rPr>
            <w:noProof/>
            <w:webHidden/>
          </w:rPr>
          <w:tab/>
        </w:r>
        <w:r w:rsidR="003825AF">
          <w:rPr>
            <w:noProof/>
            <w:webHidden/>
          </w:rPr>
          <w:fldChar w:fldCharType="begin"/>
        </w:r>
        <w:r w:rsidR="003825AF">
          <w:rPr>
            <w:noProof/>
            <w:webHidden/>
          </w:rPr>
          <w:instrText xml:space="preserve"> PAGEREF _Toc137402243 \h </w:instrText>
        </w:r>
        <w:r w:rsidR="003825AF">
          <w:rPr>
            <w:noProof/>
            <w:webHidden/>
          </w:rPr>
        </w:r>
        <w:r w:rsidR="003825AF">
          <w:rPr>
            <w:noProof/>
            <w:webHidden/>
          </w:rPr>
          <w:fldChar w:fldCharType="separate"/>
        </w:r>
        <w:r w:rsidR="003825AF">
          <w:rPr>
            <w:noProof/>
            <w:webHidden/>
          </w:rPr>
          <w:t>12</w:t>
        </w:r>
        <w:r w:rsidR="003825AF">
          <w:rPr>
            <w:noProof/>
            <w:webHidden/>
          </w:rPr>
          <w:fldChar w:fldCharType="end"/>
        </w:r>
      </w:hyperlink>
    </w:p>
    <w:p w14:paraId="111D4188" w14:textId="732C0824" w:rsidR="003825AF" w:rsidRDefault="00000000">
      <w:pPr>
        <w:pStyle w:val="TOC2"/>
        <w:tabs>
          <w:tab w:val="left" w:pos="880"/>
          <w:tab w:val="right" w:leader="dot" w:pos="9730"/>
        </w:tabs>
        <w:rPr>
          <w:rFonts w:eastAsiaTheme="minorEastAsia" w:cstheme="minorBidi"/>
          <w:smallCaps w:val="0"/>
          <w:noProof/>
          <w:sz w:val="24"/>
          <w:szCs w:val="24"/>
          <w:lang w:val="en-CA" w:eastAsia="en-US"/>
        </w:rPr>
      </w:pPr>
      <w:hyperlink w:anchor="_Toc137402244" w:history="1">
        <w:r w:rsidR="003825AF" w:rsidRPr="00B20AFE">
          <w:rPr>
            <w:rStyle w:val="Hyperlink"/>
            <w:noProof/>
            <w:lang w:val="en-CA"/>
          </w:rPr>
          <w:t>7.2</w:t>
        </w:r>
        <w:r w:rsidR="003825AF">
          <w:rPr>
            <w:rFonts w:eastAsiaTheme="minorEastAsia" w:cstheme="minorBidi"/>
            <w:smallCaps w:val="0"/>
            <w:noProof/>
            <w:sz w:val="24"/>
            <w:szCs w:val="24"/>
            <w:lang w:val="en-CA" w:eastAsia="en-US"/>
          </w:rPr>
          <w:tab/>
        </w:r>
        <w:r w:rsidR="003825AF" w:rsidRPr="00B20AFE">
          <w:rPr>
            <w:rStyle w:val="Hyperlink"/>
            <w:noProof/>
            <w:lang w:val="en-CA"/>
          </w:rPr>
          <w:t>Services providers and supply contracts</w:t>
        </w:r>
        <w:r w:rsidR="003825AF">
          <w:rPr>
            <w:noProof/>
            <w:webHidden/>
          </w:rPr>
          <w:tab/>
        </w:r>
        <w:r w:rsidR="003825AF">
          <w:rPr>
            <w:noProof/>
            <w:webHidden/>
          </w:rPr>
          <w:fldChar w:fldCharType="begin"/>
        </w:r>
        <w:r w:rsidR="003825AF">
          <w:rPr>
            <w:noProof/>
            <w:webHidden/>
          </w:rPr>
          <w:instrText xml:space="preserve"> PAGEREF _Toc137402244 \h </w:instrText>
        </w:r>
        <w:r w:rsidR="003825AF">
          <w:rPr>
            <w:noProof/>
            <w:webHidden/>
          </w:rPr>
        </w:r>
        <w:r w:rsidR="003825AF">
          <w:rPr>
            <w:noProof/>
            <w:webHidden/>
          </w:rPr>
          <w:fldChar w:fldCharType="separate"/>
        </w:r>
        <w:r w:rsidR="003825AF">
          <w:rPr>
            <w:noProof/>
            <w:webHidden/>
          </w:rPr>
          <w:t>12</w:t>
        </w:r>
        <w:r w:rsidR="003825AF">
          <w:rPr>
            <w:noProof/>
            <w:webHidden/>
          </w:rPr>
          <w:fldChar w:fldCharType="end"/>
        </w:r>
      </w:hyperlink>
    </w:p>
    <w:p w14:paraId="2A67BB2D" w14:textId="325E13E6" w:rsidR="003825AF" w:rsidRDefault="00000000" w:rsidP="00335E5A">
      <w:pPr>
        <w:pStyle w:val="TOC1"/>
        <w:rPr>
          <w:rFonts w:eastAsiaTheme="minorEastAsia" w:cstheme="minorBidi"/>
          <w:noProof/>
          <w:sz w:val="24"/>
          <w:szCs w:val="24"/>
          <w:lang w:val="en-CA" w:eastAsia="en-US"/>
        </w:rPr>
      </w:pPr>
      <w:hyperlink w:anchor="_Toc137402245" w:history="1">
        <w:r w:rsidR="003825AF" w:rsidRPr="00B20AFE">
          <w:rPr>
            <w:rStyle w:val="Hyperlink"/>
            <w:noProof/>
          </w:rPr>
          <w:t>8</w:t>
        </w:r>
        <w:r w:rsidR="003825AF">
          <w:rPr>
            <w:rFonts w:eastAsiaTheme="minorEastAsia" w:cstheme="minorBidi"/>
            <w:noProof/>
            <w:sz w:val="24"/>
            <w:szCs w:val="24"/>
            <w:lang w:val="en-CA" w:eastAsia="en-US"/>
          </w:rPr>
          <w:tab/>
        </w:r>
        <w:r w:rsidR="003825AF" w:rsidRPr="00B20AFE">
          <w:rPr>
            <w:rStyle w:val="Hyperlink"/>
            <w:noProof/>
          </w:rPr>
          <w:t>Archive: Closing the Filing System</w:t>
        </w:r>
        <w:r w:rsidR="003825AF">
          <w:rPr>
            <w:noProof/>
            <w:webHidden/>
          </w:rPr>
          <w:tab/>
        </w:r>
        <w:r w:rsidR="003825AF">
          <w:rPr>
            <w:noProof/>
            <w:webHidden/>
          </w:rPr>
          <w:fldChar w:fldCharType="begin"/>
        </w:r>
        <w:r w:rsidR="003825AF">
          <w:rPr>
            <w:noProof/>
            <w:webHidden/>
          </w:rPr>
          <w:instrText xml:space="preserve"> PAGEREF _Toc137402245 \h </w:instrText>
        </w:r>
        <w:r w:rsidR="003825AF">
          <w:rPr>
            <w:noProof/>
            <w:webHidden/>
          </w:rPr>
        </w:r>
        <w:r w:rsidR="003825AF">
          <w:rPr>
            <w:noProof/>
            <w:webHidden/>
          </w:rPr>
          <w:fldChar w:fldCharType="separate"/>
        </w:r>
        <w:r w:rsidR="003825AF">
          <w:rPr>
            <w:noProof/>
            <w:webHidden/>
          </w:rPr>
          <w:t>13</w:t>
        </w:r>
        <w:r w:rsidR="003825AF">
          <w:rPr>
            <w:noProof/>
            <w:webHidden/>
          </w:rPr>
          <w:fldChar w:fldCharType="end"/>
        </w:r>
      </w:hyperlink>
    </w:p>
    <w:p w14:paraId="68846CBC" w14:textId="4EA337C9" w:rsidR="003825AF" w:rsidRDefault="00000000" w:rsidP="00335E5A">
      <w:pPr>
        <w:pStyle w:val="TOC1"/>
        <w:rPr>
          <w:rFonts w:eastAsiaTheme="minorEastAsia" w:cstheme="minorBidi"/>
          <w:noProof/>
          <w:sz w:val="24"/>
          <w:szCs w:val="24"/>
          <w:lang w:val="en-CA" w:eastAsia="en-US"/>
        </w:rPr>
      </w:pPr>
      <w:hyperlink w:anchor="_Toc137402246" w:history="1">
        <w:r w:rsidR="003825AF" w:rsidRPr="00B20AFE">
          <w:rPr>
            <w:rStyle w:val="Hyperlink"/>
            <w:noProof/>
          </w:rPr>
          <w:t>9</w:t>
        </w:r>
        <w:r w:rsidR="003825AF">
          <w:rPr>
            <w:rFonts w:eastAsiaTheme="minorEastAsia" w:cstheme="minorBidi"/>
            <w:noProof/>
            <w:sz w:val="24"/>
            <w:szCs w:val="24"/>
            <w:lang w:val="en-CA" w:eastAsia="en-US"/>
          </w:rPr>
          <w:tab/>
        </w:r>
        <w:r w:rsidR="003825AF" w:rsidRPr="00B20AFE">
          <w:rPr>
            <w:rStyle w:val="Hyperlink"/>
            <w:noProof/>
          </w:rPr>
          <w:t>Donations and Disposal of inventories and equipment</w:t>
        </w:r>
        <w:r w:rsidR="003825AF">
          <w:rPr>
            <w:noProof/>
            <w:webHidden/>
          </w:rPr>
          <w:tab/>
        </w:r>
        <w:r w:rsidR="003825AF">
          <w:rPr>
            <w:noProof/>
            <w:webHidden/>
          </w:rPr>
          <w:fldChar w:fldCharType="begin"/>
        </w:r>
        <w:r w:rsidR="003825AF">
          <w:rPr>
            <w:noProof/>
            <w:webHidden/>
          </w:rPr>
          <w:instrText xml:space="preserve"> PAGEREF _Toc137402246 \h </w:instrText>
        </w:r>
        <w:r w:rsidR="003825AF">
          <w:rPr>
            <w:noProof/>
            <w:webHidden/>
          </w:rPr>
        </w:r>
        <w:r w:rsidR="003825AF">
          <w:rPr>
            <w:noProof/>
            <w:webHidden/>
          </w:rPr>
          <w:fldChar w:fldCharType="separate"/>
        </w:r>
        <w:r w:rsidR="003825AF">
          <w:rPr>
            <w:noProof/>
            <w:webHidden/>
          </w:rPr>
          <w:t>14</w:t>
        </w:r>
        <w:r w:rsidR="003825AF">
          <w:rPr>
            <w:noProof/>
            <w:webHidden/>
          </w:rPr>
          <w:fldChar w:fldCharType="end"/>
        </w:r>
      </w:hyperlink>
    </w:p>
    <w:p w14:paraId="3B4C5BC3" w14:textId="3D98709C" w:rsidR="003825AF" w:rsidRDefault="00000000">
      <w:pPr>
        <w:pStyle w:val="TOC2"/>
        <w:tabs>
          <w:tab w:val="left" w:pos="880"/>
          <w:tab w:val="right" w:leader="dot" w:pos="9730"/>
        </w:tabs>
        <w:rPr>
          <w:rFonts w:eastAsiaTheme="minorEastAsia" w:cstheme="minorBidi"/>
          <w:smallCaps w:val="0"/>
          <w:noProof/>
          <w:sz w:val="24"/>
          <w:szCs w:val="24"/>
          <w:lang w:val="en-CA" w:eastAsia="en-US"/>
        </w:rPr>
      </w:pPr>
      <w:hyperlink w:anchor="_Toc137402247" w:history="1">
        <w:r w:rsidR="003825AF" w:rsidRPr="00B20AFE">
          <w:rPr>
            <w:rStyle w:val="Hyperlink"/>
            <w:noProof/>
            <w:lang w:val="en-CA"/>
          </w:rPr>
          <w:t>9.1</w:t>
        </w:r>
        <w:r w:rsidR="003825AF">
          <w:rPr>
            <w:rFonts w:eastAsiaTheme="minorEastAsia" w:cstheme="minorBidi"/>
            <w:smallCaps w:val="0"/>
            <w:noProof/>
            <w:sz w:val="24"/>
            <w:szCs w:val="24"/>
            <w:lang w:val="en-CA" w:eastAsia="en-US"/>
          </w:rPr>
          <w:tab/>
        </w:r>
        <w:r w:rsidR="003825AF" w:rsidRPr="00B20AFE">
          <w:rPr>
            <w:rStyle w:val="Hyperlink"/>
            <w:noProof/>
            <w:lang w:val="en-CA"/>
          </w:rPr>
          <w:t>Disposal Request Checklist</w:t>
        </w:r>
        <w:r w:rsidR="003825AF">
          <w:rPr>
            <w:noProof/>
            <w:webHidden/>
          </w:rPr>
          <w:tab/>
        </w:r>
        <w:r w:rsidR="003825AF">
          <w:rPr>
            <w:noProof/>
            <w:webHidden/>
          </w:rPr>
          <w:fldChar w:fldCharType="begin"/>
        </w:r>
        <w:r w:rsidR="003825AF">
          <w:rPr>
            <w:noProof/>
            <w:webHidden/>
          </w:rPr>
          <w:instrText xml:space="preserve"> PAGEREF _Toc137402247 \h </w:instrText>
        </w:r>
        <w:r w:rsidR="003825AF">
          <w:rPr>
            <w:noProof/>
            <w:webHidden/>
          </w:rPr>
        </w:r>
        <w:r w:rsidR="003825AF">
          <w:rPr>
            <w:noProof/>
            <w:webHidden/>
          </w:rPr>
          <w:fldChar w:fldCharType="separate"/>
        </w:r>
        <w:r w:rsidR="003825AF">
          <w:rPr>
            <w:noProof/>
            <w:webHidden/>
          </w:rPr>
          <w:t>16</w:t>
        </w:r>
        <w:r w:rsidR="003825AF">
          <w:rPr>
            <w:noProof/>
            <w:webHidden/>
          </w:rPr>
          <w:fldChar w:fldCharType="end"/>
        </w:r>
      </w:hyperlink>
    </w:p>
    <w:p w14:paraId="7B691E27" w14:textId="720E47AC" w:rsidR="003825AF" w:rsidRDefault="00000000">
      <w:pPr>
        <w:pStyle w:val="TOC2"/>
        <w:tabs>
          <w:tab w:val="left" w:pos="880"/>
          <w:tab w:val="right" w:leader="dot" w:pos="9730"/>
        </w:tabs>
        <w:rPr>
          <w:rFonts w:eastAsiaTheme="minorEastAsia" w:cstheme="minorBidi"/>
          <w:smallCaps w:val="0"/>
          <w:noProof/>
          <w:sz w:val="24"/>
          <w:szCs w:val="24"/>
          <w:lang w:val="en-CA" w:eastAsia="en-US"/>
        </w:rPr>
      </w:pPr>
      <w:hyperlink w:anchor="_Toc137402248" w:history="1">
        <w:r w:rsidR="003825AF" w:rsidRPr="00B20AFE">
          <w:rPr>
            <w:rStyle w:val="Hyperlink"/>
            <w:noProof/>
            <w:lang w:val="en-CA"/>
          </w:rPr>
          <w:t>9.2</w:t>
        </w:r>
        <w:r w:rsidR="003825AF">
          <w:rPr>
            <w:rFonts w:eastAsiaTheme="minorEastAsia" w:cstheme="minorBidi"/>
            <w:smallCaps w:val="0"/>
            <w:noProof/>
            <w:sz w:val="24"/>
            <w:szCs w:val="24"/>
            <w:lang w:val="en-CA" w:eastAsia="en-US"/>
          </w:rPr>
          <w:tab/>
        </w:r>
        <w:r w:rsidR="003825AF" w:rsidRPr="00B20AFE">
          <w:rPr>
            <w:rStyle w:val="Hyperlink"/>
            <w:noProof/>
            <w:lang w:val="en-CA"/>
          </w:rPr>
          <w:t>Disposal and donation planning of inventories and assets</w:t>
        </w:r>
        <w:r w:rsidR="003825AF">
          <w:rPr>
            <w:noProof/>
            <w:webHidden/>
          </w:rPr>
          <w:tab/>
        </w:r>
        <w:r w:rsidR="003825AF">
          <w:rPr>
            <w:noProof/>
            <w:webHidden/>
          </w:rPr>
          <w:fldChar w:fldCharType="begin"/>
        </w:r>
        <w:r w:rsidR="003825AF">
          <w:rPr>
            <w:noProof/>
            <w:webHidden/>
          </w:rPr>
          <w:instrText xml:space="preserve"> PAGEREF _Toc137402248 \h </w:instrText>
        </w:r>
        <w:r w:rsidR="003825AF">
          <w:rPr>
            <w:noProof/>
            <w:webHidden/>
          </w:rPr>
        </w:r>
        <w:r w:rsidR="003825AF">
          <w:rPr>
            <w:noProof/>
            <w:webHidden/>
          </w:rPr>
          <w:fldChar w:fldCharType="separate"/>
        </w:r>
        <w:r w:rsidR="003825AF">
          <w:rPr>
            <w:noProof/>
            <w:webHidden/>
          </w:rPr>
          <w:t>16</w:t>
        </w:r>
        <w:r w:rsidR="003825AF">
          <w:rPr>
            <w:noProof/>
            <w:webHidden/>
          </w:rPr>
          <w:fldChar w:fldCharType="end"/>
        </w:r>
      </w:hyperlink>
    </w:p>
    <w:p w14:paraId="0AB6C7F7" w14:textId="59E3A1A7" w:rsidR="003825AF" w:rsidRDefault="00000000" w:rsidP="00335E5A">
      <w:pPr>
        <w:pStyle w:val="TOC1"/>
        <w:rPr>
          <w:rFonts w:eastAsiaTheme="minorEastAsia" w:cstheme="minorBidi"/>
          <w:noProof/>
          <w:sz w:val="24"/>
          <w:szCs w:val="24"/>
          <w:lang w:val="en-CA" w:eastAsia="en-US"/>
        </w:rPr>
      </w:pPr>
      <w:hyperlink w:anchor="_Toc137402249" w:history="1">
        <w:r w:rsidR="003825AF" w:rsidRPr="00B20AFE">
          <w:rPr>
            <w:rStyle w:val="Hyperlink"/>
            <w:noProof/>
          </w:rPr>
          <w:t>10</w:t>
        </w:r>
        <w:r w:rsidR="003825AF">
          <w:rPr>
            <w:rFonts w:eastAsiaTheme="minorEastAsia" w:cstheme="minorBidi"/>
            <w:noProof/>
            <w:sz w:val="24"/>
            <w:szCs w:val="24"/>
            <w:lang w:val="en-CA" w:eastAsia="en-US"/>
          </w:rPr>
          <w:tab/>
        </w:r>
        <w:r w:rsidR="003825AF" w:rsidRPr="00B20AFE">
          <w:rPr>
            <w:rStyle w:val="Hyperlink"/>
            <w:noProof/>
          </w:rPr>
          <w:t>OSL Functions: Key Transition/Exit activities</w:t>
        </w:r>
        <w:r w:rsidR="003825AF">
          <w:rPr>
            <w:noProof/>
            <w:webHidden/>
          </w:rPr>
          <w:tab/>
        </w:r>
        <w:r w:rsidR="003825AF">
          <w:rPr>
            <w:noProof/>
            <w:webHidden/>
          </w:rPr>
          <w:fldChar w:fldCharType="begin"/>
        </w:r>
        <w:r w:rsidR="003825AF">
          <w:rPr>
            <w:noProof/>
            <w:webHidden/>
          </w:rPr>
          <w:instrText xml:space="preserve"> PAGEREF _Toc137402249 \h </w:instrText>
        </w:r>
        <w:r w:rsidR="003825AF">
          <w:rPr>
            <w:noProof/>
            <w:webHidden/>
          </w:rPr>
        </w:r>
        <w:r w:rsidR="003825AF">
          <w:rPr>
            <w:noProof/>
            <w:webHidden/>
          </w:rPr>
          <w:fldChar w:fldCharType="separate"/>
        </w:r>
        <w:r w:rsidR="003825AF">
          <w:rPr>
            <w:noProof/>
            <w:webHidden/>
          </w:rPr>
          <w:t>18</w:t>
        </w:r>
        <w:r w:rsidR="003825AF">
          <w:rPr>
            <w:noProof/>
            <w:webHidden/>
          </w:rPr>
          <w:fldChar w:fldCharType="end"/>
        </w:r>
      </w:hyperlink>
    </w:p>
    <w:p w14:paraId="212203B5" w14:textId="720D7D84" w:rsidR="003825AF" w:rsidRDefault="00000000">
      <w:pPr>
        <w:pStyle w:val="TOC2"/>
        <w:tabs>
          <w:tab w:val="left" w:pos="880"/>
          <w:tab w:val="right" w:leader="dot" w:pos="9730"/>
        </w:tabs>
        <w:rPr>
          <w:rFonts w:eastAsiaTheme="minorEastAsia" w:cstheme="minorBidi"/>
          <w:smallCaps w:val="0"/>
          <w:noProof/>
          <w:sz w:val="24"/>
          <w:szCs w:val="24"/>
          <w:lang w:val="en-CA" w:eastAsia="en-US"/>
        </w:rPr>
      </w:pPr>
      <w:hyperlink w:anchor="_Toc137402250" w:history="1">
        <w:r w:rsidR="003825AF" w:rsidRPr="00B20AFE">
          <w:rPr>
            <w:rStyle w:val="Hyperlink"/>
            <w:noProof/>
            <w:lang w:val="en-CA"/>
          </w:rPr>
          <w:t>10.1</w:t>
        </w:r>
        <w:r w:rsidR="003825AF">
          <w:rPr>
            <w:rFonts w:eastAsiaTheme="minorEastAsia" w:cstheme="minorBidi"/>
            <w:smallCaps w:val="0"/>
            <w:noProof/>
            <w:sz w:val="24"/>
            <w:szCs w:val="24"/>
            <w:lang w:val="en-CA" w:eastAsia="en-US"/>
          </w:rPr>
          <w:tab/>
        </w:r>
        <w:r w:rsidR="003825AF" w:rsidRPr="00B20AFE">
          <w:rPr>
            <w:rStyle w:val="Hyperlink"/>
            <w:noProof/>
            <w:lang w:val="en-CA"/>
          </w:rPr>
          <w:t>Transition and exit: Recommended preventive risk mitigating measures</w:t>
        </w:r>
        <w:r w:rsidR="003825AF">
          <w:rPr>
            <w:noProof/>
            <w:webHidden/>
          </w:rPr>
          <w:tab/>
        </w:r>
        <w:r w:rsidR="003825AF">
          <w:rPr>
            <w:noProof/>
            <w:webHidden/>
          </w:rPr>
          <w:fldChar w:fldCharType="begin"/>
        </w:r>
        <w:r w:rsidR="003825AF">
          <w:rPr>
            <w:noProof/>
            <w:webHidden/>
          </w:rPr>
          <w:instrText xml:space="preserve"> PAGEREF _Toc137402250 \h </w:instrText>
        </w:r>
        <w:r w:rsidR="003825AF">
          <w:rPr>
            <w:noProof/>
            <w:webHidden/>
          </w:rPr>
        </w:r>
        <w:r w:rsidR="003825AF">
          <w:rPr>
            <w:noProof/>
            <w:webHidden/>
          </w:rPr>
          <w:fldChar w:fldCharType="separate"/>
        </w:r>
        <w:r w:rsidR="003825AF">
          <w:rPr>
            <w:noProof/>
            <w:webHidden/>
          </w:rPr>
          <w:t>19</w:t>
        </w:r>
        <w:r w:rsidR="003825AF">
          <w:rPr>
            <w:noProof/>
            <w:webHidden/>
          </w:rPr>
          <w:fldChar w:fldCharType="end"/>
        </w:r>
      </w:hyperlink>
    </w:p>
    <w:p w14:paraId="30F4FA57" w14:textId="518EF208" w:rsidR="003825AF" w:rsidRDefault="00000000" w:rsidP="00335E5A">
      <w:pPr>
        <w:pStyle w:val="TOC1"/>
        <w:rPr>
          <w:rFonts w:eastAsiaTheme="minorEastAsia" w:cstheme="minorBidi"/>
          <w:noProof/>
          <w:sz w:val="24"/>
          <w:szCs w:val="24"/>
          <w:lang w:val="en-CA" w:eastAsia="en-US"/>
        </w:rPr>
      </w:pPr>
      <w:hyperlink w:anchor="_Toc137402251" w:history="1">
        <w:r w:rsidR="003825AF" w:rsidRPr="00B20AFE">
          <w:rPr>
            <w:rStyle w:val="Hyperlink"/>
            <w:noProof/>
          </w:rPr>
          <w:t>11</w:t>
        </w:r>
        <w:r w:rsidR="003825AF">
          <w:rPr>
            <w:rFonts w:eastAsiaTheme="minorEastAsia" w:cstheme="minorBidi"/>
            <w:noProof/>
            <w:sz w:val="24"/>
            <w:szCs w:val="24"/>
            <w:lang w:val="en-CA" w:eastAsia="en-US"/>
          </w:rPr>
          <w:tab/>
        </w:r>
        <w:r w:rsidR="003825AF" w:rsidRPr="00B20AFE">
          <w:rPr>
            <w:rStyle w:val="Hyperlink"/>
            <w:noProof/>
          </w:rPr>
          <w:t>Organizing an evaluation or lessons learning exercise</w:t>
        </w:r>
        <w:r w:rsidR="003825AF">
          <w:rPr>
            <w:noProof/>
            <w:webHidden/>
          </w:rPr>
          <w:tab/>
        </w:r>
        <w:r w:rsidR="003825AF">
          <w:rPr>
            <w:noProof/>
            <w:webHidden/>
          </w:rPr>
          <w:fldChar w:fldCharType="begin"/>
        </w:r>
        <w:r w:rsidR="003825AF">
          <w:rPr>
            <w:noProof/>
            <w:webHidden/>
          </w:rPr>
          <w:instrText xml:space="preserve"> PAGEREF _Toc137402251 \h </w:instrText>
        </w:r>
        <w:r w:rsidR="003825AF">
          <w:rPr>
            <w:noProof/>
            <w:webHidden/>
          </w:rPr>
        </w:r>
        <w:r w:rsidR="003825AF">
          <w:rPr>
            <w:noProof/>
            <w:webHidden/>
          </w:rPr>
          <w:fldChar w:fldCharType="separate"/>
        </w:r>
        <w:r w:rsidR="003825AF">
          <w:rPr>
            <w:noProof/>
            <w:webHidden/>
          </w:rPr>
          <w:t>19</w:t>
        </w:r>
        <w:r w:rsidR="003825AF">
          <w:rPr>
            <w:noProof/>
            <w:webHidden/>
          </w:rPr>
          <w:fldChar w:fldCharType="end"/>
        </w:r>
      </w:hyperlink>
    </w:p>
    <w:p w14:paraId="4134AF4D" w14:textId="3693A69E" w:rsidR="003825AF" w:rsidRDefault="00000000">
      <w:pPr>
        <w:pStyle w:val="TOC2"/>
        <w:tabs>
          <w:tab w:val="left" w:pos="880"/>
          <w:tab w:val="right" w:leader="dot" w:pos="9730"/>
        </w:tabs>
        <w:rPr>
          <w:rFonts w:eastAsiaTheme="minorEastAsia" w:cstheme="minorBidi"/>
          <w:smallCaps w:val="0"/>
          <w:noProof/>
          <w:sz w:val="24"/>
          <w:szCs w:val="24"/>
          <w:lang w:val="en-CA" w:eastAsia="en-US"/>
        </w:rPr>
      </w:pPr>
      <w:hyperlink w:anchor="_Toc137402252" w:history="1">
        <w:r w:rsidR="003825AF" w:rsidRPr="00B20AFE">
          <w:rPr>
            <w:rStyle w:val="Hyperlink"/>
            <w:noProof/>
            <w:lang w:val="en-CA"/>
          </w:rPr>
          <w:t>11.1</w:t>
        </w:r>
        <w:r w:rsidR="003825AF">
          <w:rPr>
            <w:rFonts w:eastAsiaTheme="minorEastAsia" w:cstheme="minorBidi"/>
            <w:smallCaps w:val="0"/>
            <w:noProof/>
            <w:sz w:val="24"/>
            <w:szCs w:val="24"/>
            <w:lang w:val="en-CA" w:eastAsia="en-US"/>
          </w:rPr>
          <w:tab/>
        </w:r>
        <w:r w:rsidR="003825AF" w:rsidRPr="00B20AFE">
          <w:rPr>
            <w:rStyle w:val="Hyperlink"/>
            <w:noProof/>
            <w:lang w:val="en-CA"/>
          </w:rPr>
          <w:t>Guiding principles for evaluation</w:t>
        </w:r>
        <w:r w:rsidR="003825AF">
          <w:rPr>
            <w:noProof/>
            <w:webHidden/>
          </w:rPr>
          <w:tab/>
        </w:r>
        <w:r w:rsidR="003825AF">
          <w:rPr>
            <w:noProof/>
            <w:webHidden/>
          </w:rPr>
          <w:fldChar w:fldCharType="begin"/>
        </w:r>
        <w:r w:rsidR="003825AF">
          <w:rPr>
            <w:noProof/>
            <w:webHidden/>
          </w:rPr>
          <w:instrText xml:space="preserve"> PAGEREF _Toc137402252 \h </w:instrText>
        </w:r>
        <w:r w:rsidR="003825AF">
          <w:rPr>
            <w:noProof/>
            <w:webHidden/>
          </w:rPr>
        </w:r>
        <w:r w:rsidR="003825AF">
          <w:rPr>
            <w:noProof/>
            <w:webHidden/>
          </w:rPr>
          <w:fldChar w:fldCharType="separate"/>
        </w:r>
        <w:r w:rsidR="003825AF">
          <w:rPr>
            <w:noProof/>
            <w:webHidden/>
          </w:rPr>
          <w:t>20</w:t>
        </w:r>
        <w:r w:rsidR="003825AF">
          <w:rPr>
            <w:noProof/>
            <w:webHidden/>
          </w:rPr>
          <w:fldChar w:fldCharType="end"/>
        </w:r>
      </w:hyperlink>
    </w:p>
    <w:p w14:paraId="1D35F2B1" w14:textId="305D73A1" w:rsidR="003825AF" w:rsidRDefault="00000000">
      <w:pPr>
        <w:pStyle w:val="TOC2"/>
        <w:tabs>
          <w:tab w:val="left" w:pos="880"/>
          <w:tab w:val="right" w:leader="dot" w:pos="9730"/>
        </w:tabs>
        <w:rPr>
          <w:rFonts w:eastAsiaTheme="minorEastAsia" w:cstheme="minorBidi"/>
          <w:smallCaps w:val="0"/>
          <w:noProof/>
          <w:sz w:val="24"/>
          <w:szCs w:val="24"/>
          <w:lang w:val="en-CA" w:eastAsia="en-US"/>
        </w:rPr>
      </w:pPr>
      <w:hyperlink w:anchor="_Toc137402253" w:history="1">
        <w:r w:rsidR="003825AF" w:rsidRPr="00B20AFE">
          <w:rPr>
            <w:rStyle w:val="Hyperlink"/>
            <w:noProof/>
            <w:lang w:val="en-CA"/>
          </w:rPr>
          <w:t>11.2</w:t>
        </w:r>
        <w:r w:rsidR="003825AF">
          <w:rPr>
            <w:rFonts w:eastAsiaTheme="minorEastAsia" w:cstheme="minorBidi"/>
            <w:smallCaps w:val="0"/>
            <w:noProof/>
            <w:sz w:val="24"/>
            <w:szCs w:val="24"/>
            <w:lang w:val="en-CA" w:eastAsia="en-US"/>
          </w:rPr>
          <w:tab/>
        </w:r>
        <w:r w:rsidR="003825AF" w:rsidRPr="00B20AFE">
          <w:rPr>
            <w:rStyle w:val="Hyperlink"/>
            <w:noProof/>
            <w:lang w:val="en-CA"/>
          </w:rPr>
          <w:t>Evaluation or lessons-learned exercise key management actions</w:t>
        </w:r>
        <w:r w:rsidR="003825AF">
          <w:rPr>
            <w:noProof/>
            <w:webHidden/>
          </w:rPr>
          <w:tab/>
        </w:r>
        <w:r w:rsidR="003825AF">
          <w:rPr>
            <w:noProof/>
            <w:webHidden/>
          </w:rPr>
          <w:fldChar w:fldCharType="begin"/>
        </w:r>
        <w:r w:rsidR="003825AF">
          <w:rPr>
            <w:noProof/>
            <w:webHidden/>
          </w:rPr>
          <w:instrText xml:space="preserve"> PAGEREF _Toc137402253 \h </w:instrText>
        </w:r>
        <w:r w:rsidR="003825AF">
          <w:rPr>
            <w:noProof/>
            <w:webHidden/>
          </w:rPr>
        </w:r>
        <w:r w:rsidR="003825AF">
          <w:rPr>
            <w:noProof/>
            <w:webHidden/>
          </w:rPr>
          <w:fldChar w:fldCharType="separate"/>
        </w:r>
        <w:r w:rsidR="003825AF">
          <w:rPr>
            <w:noProof/>
            <w:webHidden/>
          </w:rPr>
          <w:t>20</w:t>
        </w:r>
        <w:r w:rsidR="003825AF">
          <w:rPr>
            <w:noProof/>
            <w:webHidden/>
          </w:rPr>
          <w:fldChar w:fldCharType="end"/>
        </w:r>
      </w:hyperlink>
    </w:p>
    <w:p w14:paraId="39AC4259" w14:textId="2C856CC0" w:rsidR="003825AF" w:rsidRDefault="00000000" w:rsidP="00335E5A">
      <w:pPr>
        <w:pStyle w:val="TOC1"/>
        <w:rPr>
          <w:rFonts w:eastAsiaTheme="minorEastAsia" w:cstheme="minorBidi"/>
          <w:noProof/>
          <w:sz w:val="24"/>
          <w:szCs w:val="24"/>
          <w:lang w:val="en-CA" w:eastAsia="en-US"/>
        </w:rPr>
      </w:pPr>
      <w:hyperlink w:anchor="_Toc137402254" w:history="1">
        <w:r w:rsidR="003825AF" w:rsidRPr="00B20AFE">
          <w:rPr>
            <w:rStyle w:val="Hyperlink"/>
            <w:noProof/>
          </w:rPr>
          <w:t>12</w:t>
        </w:r>
        <w:r w:rsidR="003825AF">
          <w:rPr>
            <w:rFonts w:eastAsiaTheme="minorEastAsia" w:cstheme="minorBidi"/>
            <w:noProof/>
            <w:sz w:val="24"/>
            <w:szCs w:val="24"/>
            <w:lang w:val="en-CA" w:eastAsia="en-US"/>
          </w:rPr>
          <w:tab/>
        </w:r>
        <w:r w:rsidR="003825AF" w:rsidRPr="00B20AFE">
          <w:rPr>
            <w:rStyle w:val="Hyperlink"/>
            <w:noProof/>
          </w:rPr>
          <w:t>ANNEXES</w:t>
        </w:r>
        <w:r w:rsidR="003825AF">
          <w:rPr>
            <w:noProof/>
            <w:webHidden/>
          </w:rPr>
          <w:tab/>
        </w:r>
        <w:r w:rsidR="003825AF">
          <w:rPr>
            <w:noProof/>
            <w:webHidden/>
          </w:rPr>
          <w:fldChar w:fldCharType="begin"/>
        </w:r>
        <w:r w:rsidR="003825AF">
          <w:rPr>
            <w:noProof/>
            <w:webHidden/>
          </w:rPr>
          <w:instrText xml:space="preserve"> PAGEREF _Toc137402254 \h </w:instrText>
        </w:r>
        <w:r w:rsidR="003825AF">
          <w:rPr>
            <w:noProof/>
            <w:webHidden/>
          </w:rPr>
        </w:r>
        <w:r w:rsidR="003825AF">
          <w:rPr>
            <w:noProof/>
            <w:webHidden/>
          </w:rPr>
          <w:fldChar w:fldCharType="separate"/>
        </w:r>
        <w:r w:rsidR="003825AF">
          <w:rPr>
            <w:noProof/>
            <w:webHidden/>
          </w:rPr>
          <w:t>21</w:t>
        </w:r>
        <w:r w:rsidR="003825AF">
          <w:rPr>
            <w:noProof/>
            <w:webHidden/>
          </w:rPr>
          <w:fldChar w:fldCharType="end"/>
        </w:r>
      </w:hyperlink>
    </w:p>
    <w:p w14:paraId="207A2634" w14:textId="250A884A" w:rsidR="003825AF" w:rsidRDefault="00000000">
      <w:pPr>
        <w:pStyle w:val="TOC2"/>
        <w:tabs>
          <w:tab w:val="left" w:pos="880"/>
          <w:tab w:val="right" w:leader="dot" w:pos="9730"/>
        </w:tabs>
        <w:rPr>
          <w:rFonts w:eastAsiaTheme="minorEastAsia" w:cstheme="minorBidi"/>
          <w:smallCaps w:val="0"/>
          <w:noProof/>
          <w:sz w:val="24"/>
          <w:szCs w:val="24"/>
          <w:lang w:val="en-CA" w:eastAsia="en-US"/>
        </w:rPr>
      </w:pPr>
      <w:hyperlink w:anchor="_Toc137402255" w:history="1">
        <w:r w:rsidR="003825AF" w:rsidRPr="00B20AFE">
          <w:rPr>
            <w:rStyle w:val="Hyperlink"/>
            <w:noProof/>
            <w:lang w:val="en-CA"/>
          </w:rPr>
          <w:t>12.1</w:t>
        </w:r>
        <w:r w:rsidR="003825AF">
          <w:rPr>
            <w:rFonts w:eastAsiaTheme="minorEastAsia" w:cstheme="minorBidi"/>
            <w:smallCaps w:val="0"/>
            <w:noProof/>
            <w:sz w:val="24"/>
            <w:szCs w:val="24"/>
            <w:lang w:val="en-CA" w:eastAsia="en-US"/>
          </w:rPr>
          <w:tab/>
        </w:r>
        <w:r w:rsidR="003825AF" w:rsidRPr="00B20AFE">
          <w:rPr>
            <w:rStyle w:val="Hyperlink"/>
            <w:noProof/>
            <w:lang w:val="en-CA"/>
          </w:rPr>
          <w:t>Annex 1 Checklists for Transition and Exit</w:t>
        </w:r>
        <w:r w:rsidR="003825AF">
          <w:rPr>
            <w:noProof/>
            <w:webHidden/>
          </w:rPr>
          <w:tab/>
        </w:r>
        <w:r w:rsidR="003825AF">
          <w:rPr>
            <w:noProof/>
            <w:webHidden/>
          </w:rPr>
          <w:fldChar w:fldCharType="begin"/>
        </w:r>
        <w:r w:rsidR="003825AF">
          <w:rPr>
            <w:noProof/>
            <w:webHidden/>
          </w:rPr>
          <w:instrText xml:space="preserve"> PAGEREF _Toc137402255 \h </w:instrText>
        </w:r>
        <w:r w:rsidR="003825AF">
          <w:rPr>
            <w:noProof/>
            <w:webHidden/>
          </w:rPr>
        </w:r>
        <w:r w:rsidR="003825AF">
          <w:rPr>
            <w:noProof/>
            <w:webHidden/>
          </w:rPr>
          <w:fldChar w:fldCharType="separate"/>
        </w:r>
        <w:r w:rsidR="003825AF">
          <w:rPr>
            <w:noProof/>
            <w:webHidden/>
          </w:rPr>
          <w:t>21</w:t>
        </w:r>
        <w:r w:rsidR="003825AF">
          <w:rPr>
            <w:noProof/>
            <w:webHidden/>
          </w:rPr>
          <w:fldChar w:fldCharType="end"/>
        </w:r>
      </w:hyperlink>
    </w:p>
    <w:p w14:paraId="09185284" w14:textId="0D190684" w:rsidR="003825AF" w:rsidRDefault="00000000">
      <w:pPr>
        <w:pStyle w:val="TOC2"/>
        <w:tabs>
          <w:tab w:val="left" w:pos="880"/>
          <w:tab w:val="right" w:leader="dot" w:pos="9730"/>
        </w:tabs>
        <w:rPr>
          <w:rFonts w:eastAsiaTheme="minorEastAsia" w:cstheme="minorBidi"/>
          <w:smallCaps w:val="0"/>
          <w:noProof/>
          <w:sz w:val="24"/>
          <w:szCs w:val="24"/>
          <w:lang w:val="en-CA" w:eastAsia="en-US"/>
        </w:rPr>
      </w:pPr>
      <w:hyperlink w:anchor="_Toc137402256" w:history="1">
        <w:r w:rsidR="003825AF" w:rsidRPr="00B20AFE">
          <w:rPr>
            <w:rStyle w:val="Hyperlink"/>
            <w:noProof/>
            <w:lang w:val="en-CA"/>
          </w:rPr>
          <w:t>12.2</w:t>
        </w:r>
        <w:r w:rsidR="003825AF">
          <w:rPr>
            <w:rFonts w:eastAsiaTheme="minorEastAsia" w:cstheme="minorBidi"/>
            <w:smallCaps w:val="0"/>
            <w:noProof/>
            <w:sz w:val="24"/>
            <w:szCs w:val="24"/>
            <w:lang w:val="en-CA" w:eastAsia="en-US"/>
          </w:rPr>
          <w:tab/>
        </w:r>
        <w:r w:rsidR="003825AF" w:rsidRPr="00B20AFE">
          <w:rPr>
            <w:rStyle w:val="Hyperlink"/>
            <w:noProof/>
            <w:lang w:val="en-CA"/>
          </w:rPr>
          <w:t>Annex 2 OSL roles and responsibilities</w:t>
        </w:r>
        <w:r w:rsidR="003825AF">
          <w:rPr>
            <w:noProof/>
            <w:webHidden/>
          </w:rPr>
          <w:tab/>
        </w:r>
        <w:r w:rsidR="003825AF">
          <w:rPr>
            <w:noProof/>
            <w:webHidden/>
          </w:rPr>
          <w:fldChar w:fldCharType="begin"/>
        </w:r>
        <w:r w:rsidR="003825AF">
          <w:rPr>
            <w:noProof/>
            <w:webHidden/>
          </w:rPr>
          <w:instrText xml:space="preserve"> PAGEREF _Toc137402256 \h </w:instrText>
        </w:r>
        <w:r w:rsidR="003825AF">
          <w:rPr>
            <w:noProof/>
            <w:webHidden/>
          </w:rPr>
        </w:r>
        <w:r w:rsidR="003825AF">
          <w:rPr>
            <w:noProof/>
            <w:webHidden/>
          </w:rPr>
          <w:fldChar w:fldCharType="separate"/>
        </w:r>
        <w:r w:rsidR="003825AF">
          <w:rPr>
            <w:noProof/>
            <w:webHidden/>
          </w:rPr>
          <w:t>26</w:t>
        </w:r>
        <w:r w:rsidR="003825AF">
          <w:rPr>
            <w:noProof/>
            <w:webHidden/>
          </w:rPr>
          <w:fldChar w:fldCharType="end"/>
        </w:r>
      </w:hyperlink>
    </w:p>
    <w:p w14:paraId="05223938" w14:textId="7B0F6626" w:rsidR="003825AF" w:rsidRDefault="00000000">
      <w:pPr>
        <w:pStyle w:val="TOC2"/>
        <w:tabs>
          <w:tab w:val="left" w:pos="880"/>
          <w:tab w:val="right" w:leader="dot" w:pos="9730"/>
        </w:tabs>
        <w:rPr>
          <w:rFonts w:eastAsiaTheme="minorEastAsia" w:cstheme="minorBidi"/>
          <w:smallCaps w:val="0"/>
          <w:noProof/>
          <w:sz w:val="24"/>
          <w:szCs w:val="24"/>
          <w:lang w:val="en-CA" w:eastAsia="en-US"/>
        </w:rPr>
      </w:pPr>
      <w:hyperlink w:anchor="_Toc137402257" w:history="1">
        <w:r w:rsidR="003825AF" w:rsidRPr="00B20AFE">
          <w:rPr>
            <w:rStyle w:val="Hyperlink"/>
            <w:noProof/>
            <w:lang w:val="en-CA"/>
          </w:rPr>
          <w:t>12.3</w:t>
        </w:r>
        <w:r w:rsidR="003825AF">
          <w:rPr>
            <w:rFonts w:eastAsiaTheme="minorEastAsia" w:cstheme="minorBidi"/>
            <w:smallCaps w:val="0"/>
            <w:noProof/>
            <w:sz w:val="24"/>
            <w:szCs w:val="24"/>
            <w:lang w:val="en-CA" w:eastAsia="en-US"/>
          </w:rPr>
          <w:tab/>
        </w:r>
        <w:r w:rsidR="003825AF" w:rsidRPr="00B20AFE">
          <w:rPr>
            <w:rStyle w:val="Hyperlink"/>
            <w:noProof/>
            <w:lang w:val="en-CA"/>
          </w:rPr>
          <w:t>Annex 3 OSL chronogram of “exit” activities</w:t>
        </w:r>
        <w:r w:rsidR="003825AF">
          <w:rPr>
            <w:noProof/>
            <w:webHidden/>
          </w:rPr>
          <w:tab/>
        </w:r>
        <w:r w:rsidR="003825AF">
          <w:rPr>
            <w:noProof/>
            <w:webHidden/>
          </w:rPr>
          <w:fldChar w:fldCharType="begin"/>
        </w:r>
        <w:r w:rsidR="003825AF">
          <w:rPr>
            <w:noProof/>
            <w:webHidden/>
          </w:rPr>
          <w:instrText xml:space="preserve"> PAGEREF _Toc137402257 \h </w:instrText>
        </w:r>
        <w:r w:rsidR="003825AF">
          <w:rPr>
            <w:noProof/>
            <w:webHidden/>
          </w:rPr>
        </w:r>
        <w:r w:rsidR="003825AF">
          <w:rPr>
            <w:noProof/>
            <w:webHidden/>
          </w:rPr>
          <w:fldChar w:fldCharType="separate"/>
        </w:r>
        <w:r w:rsidR="003825AF">
          <w:rPr>
            <w:noProof/>
            <w:webHidden/>
          </w:rPr>
          <w:t>28</w:t>
        </w:r>
        <w:r w:rsidR="003825AF">
          <w:rPr>
            <w:noProof/>
            <w:webHidden/>
          </w:rPr>
          <w:fldChar w:fldCharType="end"/>
        </w:r>
      </w:hyperlink>
    </w:p>
    <w:p w14:paraId="499C8434" w14:textId="0CF9D3B7" w:rsidR="00C73E6B" w:rsidRPr="009027A3" w:rsidRDefault="00FF385D" w:rsidP="008470C0">
      <w:pPr>
        <w:pStyle w:val="Heading1"/>
        <w:numPr>
          <w:ilvl w:val="0"/>
          <w:numId w:val="0"/>
        </w:numPr>
        <w:rPr>
          <w:rFonts w:eastAsia="Times New Roman"/>
          <w:sz w:val="22"/>
          <w:szCs w:val="22"/>
        </w:rPr>
      </w:pPr>
      <w:r w:rsidRPr="009027A3">
        <w:rPr>
          <w:rFonts w:eastAsia="Times New Roman"/>
        </w:rPr>
        <w:fldChar w:fldCharType="end"/>
      </w:r>
    </w:p>
    <w:p w14:paraId="56247D71" w14:textId="77777777" w:rsidR="00C73E6B" w:rsidRPr="009027A3" w:rsidRDefault="00C73E6B" w:rsidP="00C73E6B">
      <w:pPr>
        <w:rPr>
          <w:lang w:val="en-CA"/>
        </w:rPr>
      </w:pPr>
    </w:p>
    <w:p w14:paraId="7D6060A9" w14:textId="722FA904" w:rsidR="00C73E6B" w:rsidRPr="009027A3" w:rsidRDefault="00C73E6B" w:rsidP="00C73E6B">
      <w:pPr>
        <w:rPr>
          <w:lang w:val="en-CA"/>
        </w:rPr>
        <w:sectPr w:rsidR="00C73E6B" w:rsidRPr="009027A3" w:rsidSect="00374B9B">
          <w:pgSz w:w="11900" w:h="16840"/>
          <w:pgMar w:top="1440" w:right="1080" w:bottom="1440" w:left="1080" w:header="567" w:footer="397" w:gutter="0"/>
          <w:cols w:space="708"/>
          <w:docGrid w:linePitch="360"/>
        </w:sectPr>
      </w:pPr>
    </w:p>
    <w:p w14:paraId="4DE95827" w14:textId="7D7F4EA0" w:rsidR="00E6720C" w:rsidRPr="009027A3" w:rsidRDefault="00AE5AC5" w:rsidP="008470C0">
      <w:pPr>
        <w:pStyle w:val="Heading1"/>
        <w:rPr>
          <w:rFonts w:eastAsia="Times New Roman"/>
        </w:rPr>
      </w:pPr>
      <w:bookmarkStart w:id="4" w:name="_Toc137402230"/>
      <w:r w:rsidRPr="009027A3">
        <w:rPr>
          <w:rFonts w:eastAsia="Times New Roman"/>
        </w:rPr>
        <w:lastRenderedPageBreak/>
        <w:t>Introduction</w:t>
      </w:r>
      <w:bookmarkEnd w:id="0"/>
      <w:bookmarkEnd w:id="1"/>
      <w:bookmarkEnd w:id="2"/>
      <w:bookmarkEnd w:id="3"/>
      <w:bookmarkEnd w:id="4"/>
    </w:p>
    <w:p w14:paraId="786CA7D6" w14:textId="575763CE" w:rsidR="00E607D8" w:rsidRPr="009027A3" w:rsidRDefault="00E6720C" w:rsidP="00443BB0">
      <w:pPr>
        <w:ind w:left="720"/>
        <w:rPr>
          <w:rFonts w:ascii="Calibri" w:hAnsi="Calibri" w:cs="Calibri"/>
          <w:lang w:val="en-CA"/>
        </w:rPr>
      </w:pPr>
      <w:r w:rsidRPr="009027A3">
        <w:rPr>
          <w:rFonts w:ascii="Calibri" w:hAnsi="Calibri" w:cs="Calibri"/>
          <w:lang w:val="en-CA"/>
        </w:rPr>
        <w:t xml:space="preserve">In principle, emergency humanitarian activities should be phased out when the exceptional needs arising from the emergency no longer exist and normal health and related services, together with ongoing development activities, can meet the needs of the population. Ideally, there would be a smooth transition from relief through recovery and into normal and development activities.In practice, humanitarian assistance sometimes has to be phased </w:t>
      </w:r>
      <w:r w:rsidR="00CD289D" w:rsidRPr="009027A3">
        <w:rPr>
          <w:rFonts w:ascii="Calibri" w:hAnsi="Calibri" w:cs="Calibri"/>
          <w:lang w:val="en-CA"/>
        </w:rPr>
        <w:t xml:space="preserve">out </w:t>
      </w:r>
      <w:r w:rsidRPr="009027A3">
        <w:rPr>
          <w:rFonts w:ascii="Calibri" w:hAnsi="Calibri" w:cs="Calibri"/>
          <w:lang w:val="en-CA"/>
        </w:rPr>
        <w:t xml:space="preserve">earlier because of a lack of resources. It is the responsibility of WHO, and the </w:t>
      </w:r>
      <w:r w:rsidR="009B1B09" w:rsidRPr="009027A3">
        <w:rPr>
          <w:rFonts w:ascii="Calibri" w:hAnsi="Calibri" w:cs="Calibri"/>
          <w:lang w:val="en-CA"/>
        </w:rPr>
        <w:t>WHO country representative (</w:t>
      </w:r>
      <w:r w:rsidRPr="009027A3">
        <w:rPr>
          <w:rFonts w:ascii="Calibri" w:hAnsi="Calibri" w:cs="Calibri"/>
          <w:lang w:val="en-CA"/>
        </w:rPr>
        <w:t>WR</w:t>
      </w:r>
      <w:r w:rsidR="009B1B09" w:rsidRPr="009027A3">
        <w:rPr>
          <w:rFonts w:ascii="Calibri" w:hAnsi="Calibri" w:cs="Calibri"/>
          <w:lang w:val="en-CA"/>
        </w:rPr>
        <w:t>) or the Incident Manager (</w:t>
      </w:r>
      <w:r w:rsidR="00C07839" w:rsidRPr="009027A3">
        <w:rPr>
          <w:rFonts w:ascii="Calibri" w:hAnsi="Calibri" w:cs="Calibri"/>
          <w:lang w:val="en-CA"/>
        </w:rPr>
        <w:t>IM</w:t>
      </w:r>
      <w:r w:rsidR="009B1B09" w:rsidRPr="009027A3">
        <w:rPr>
          <w:rFonts w:ascii="Calibri" w:hAnsi="Calibri" w:cs="Calibri"/>
          <w:lang w:val="en-CA"/>
        </w:rPr>
        <w:t>)</w:t>
      </w:r>
      <w:r w:rsidRPr="009027A3">
        <w:rPr>
          <w:rFonts w:ascii="Calibri" w:hAnsi="Calibri" w:cs="Calibri"/>
          <w:lang w:val="en-CA"/>
        </w:rPr>
        <w:t xml:space="preserve"> in particular, to do everything possible through advocacy and resource mobilization efforts to ensure a smooth</w:t>
      </w:r>
      <w:r w:rsidR="00650C14" w:rsidRPr="009027A3">
        <w:rPr>
          <w:rFonts w:ascii="Calibri" w:hAnsi="Calibri" w:cs="Calibri"/>
          <w:lang w:val="en-CA"/>
        </w:rPr>
        <w:t xml:space="preserve"> and</w:t>
      </w:r>
      <w:r w:rsidRPr="009027A3">
        <w:rPr>
          <w:rFonts w:ascii="Calibri" w:hAnsi="Calibri" w:cs="Calibri"/>
          <w:lang w:val="en-CA"/>
        </w:rPr>
        <w:t xml:space="preserve"> timely transition. </w:t>
      </w:r>
    </w:p>
    <w:p w14:paraId="4BFA8750" w14:textId="575548DB" w:rsidR="0075332D" w:rsidRPr="009027A3" w:rsidRDefault="0075332D" w:rsidP="00443BB0">
      <w:pPr>
        <w:ind w:left="720"/>
        <w:rPr>
          <w:lang w:val="en-CA"/>
        </w:rPr>
      </w:pPr>
      <w:r w:rsidRPr="009027A3">
        <w:rPr>
          <w:lang w:val="en-CA"/>
        </w:rPr>
        <w:t xml:space="preserve">This handbook provides direction for when </w:t>
      </w:r>
      <w:r w:rsidR="006F15BF" w:rsidRPr="009027A3">
        <w:rPr>
          <w:lang w:val="en-CA"/>
        </w:rPr>
        <w:t xml:space="preserve">Operations Support and Logistics (OSL) </w:t>
      </w:r>
      <w:r w:rsidR="00C07839" w:rsidRPr="009027A3">
        <w:rPr>
          <w:lang w:val="en-CA"/>
        </w:rPr>
        <w:t>services are</w:t>
      </w:r>
      <w:r w:rsidRPr="009027A3">
        <w:rPr>
          <w:lang w:val="en-CA"/>
        </w:rPr>
        <w:t xml:space="preserve"> </w:t>
      </w:r>
      <w:r w:rsidR="00C07839" w:rsidRPr="009027A3">
        <w:rPr>
          <w:lang w:val="en-CA"/>
        </w:rPr>
        <w:t>d</w:t>
      </w:r>
      <w:r w:rsidR="00543377" w:rsidRPr="009027A3">
        <w:rPr>
          <w:lang w:val="en-CA"/>
        </w:rPr>
        <w:t>e</w:t>
      </w:r>
      <w:r w:rsidRPr="009027A3">
        <w:rPr>
          <w:lang w:val="en-CA"/>
        </w:rPr>
        <w:t>activated</w:t>
      </w:r>
      <w:r w:rsidR="00C07839" w:rsidRPr="009027A3">
        <w:rPr>
          <w:lang w:val="en-CA"/>
        </w:rPr>
        <w:t xml:space="preserve"> or integrated into </w:t>
      </w:r>
      <w:r w:rsidR="009B1B09" w:rsidRPr="009027A3">
        <w:rPr>
          <w:lang w:val="en-CA"/>
        </w:rPr>
        <w:t>Business and Operations Support (</w:t>
      </w:r>
      <w:r w:rsidR="00C07839" w:rsidRPr="009027A3">
        <w:rPr>
          <w:lang w:val="en-CA"/>
        </w:rPr>
        <w:t>BOS</w:t>
      </w:r>
      <w:r w:rsidR="009B1B09" w:rsidRPr="009027A3">
        <w:rPr>
          <w:lang w:val="en-CA"/>
        </w:rPr>
        <w:t>)</w:t>
      </w:r>
      <w:r w:rsidRPr="009027A3">
        <w:rPr>
          <w:lang w:val="en-CA"/>
        </w:rPr>
        <w:t xml:space="preserve"> to </w:t>
      </w:r>
      <w:r w:rsidR="00AB14EB" w:rsidRPr="009027A3">
        <w:rPr>
          <w:lang w:val="en-CA"/>
        </w:rPr>
        <w:t xml:space="preserve">pursue </w:t>
      </w:r>
      <w:r w:rsidR="009B1B09" w:rsidRPr="009027A3">
        <w:rPr>
          <w:lang w:val="en-CA"/>
        </w:rPr>
        <w:t xml:space="preserve">the phasing out of the health response </w:t>
      </w:r>
      <w:r w:rsidR="00AB14EB" w:rsidRPr="009027A3">
        <w:rPr>
          <w:lang w:val="en-CA"/>
        </w:rPr>
        <w:t>support</w:t>
      </w:r>
      <w:r w:rsidR="009B1B09" w:rsidRPr="009027A3">
        <w:rPr>
          <w:lang w:val="en-CA"/>
        </w:rPr>
        <w:t>.</w:t>
      </w:r>
    </w:p>
    <w:p w14:paraId="5DC3A2D1" w14:textId="05A53A07" w:rsidR="00EB27A5" w:rsidRPr="009027A3" w:rsidRDefault="0075332D" w:rsidP="00443BB0">
      <w:pPr>
        <w:ind w:left="720"/>
        <w:rPr>
          <w:color w:val="FF0000"/>
          <w:lang w:val="en-CA"/>
        </w:rPr>
      </w:pPr>
      <w:r w:rsidRPr="009027A3">
        <w:rPr>
          <w:lang w:val="en-CA"/>
        </w:rPr>
        <w:t xml:space="preserve">In the </w:t>
      </w:r>
      <w:r w:rsidRPr="009027A3">
        <w:rPr>
          <w:b/>
          <w:bCs/>
          <w:lang w:val="en-CA"/>
        </w:rPr>
        <w:t>OSL’s Standard Workflow</w:t>
      </w:r>
      <w:r w:rsidRPr="009027A3">
        <w:rPr>
          <w:lang w:val="en-CA"/>
        </w:rPr>
        <w:t xml:space="preserve"> (see </w:t>
      </w:r>
      <w:r w:rsidR="00543377" w:rsidRPr="009027A3">
        <w:rPr>
          <w:lang w:val="en-CA"/>
        </w:rPr>
        <w:t>eM</w:t>
      </w:r>
      <w:r w:rsidRPr="00715DD5">
        <w:rPr>
          <w:lang w:val="en-CA"/>
        </w:rPr>
        <w:t xml:space="preserve">anual XVII.9.1.2), </w:t>
      </w:r>
      <w:r w:rsidR="00543377" w:rsidRPr="00715DD5">
        <w:rPr>
          <w:lang w:val="en-CA"/>
        </w:rPr>
        <w:t>the stage that</w:t>
      </w:r>
      <w:r w:rsidRPr="00715DD5">
        <w:rPr>
          <w:lang w:val="en-CA"/>
        </w:rPr>
        <w:t xml:space="preserve"> covers </w:t>
      </w:r>
      <w:r w:rsidR="00543377" w:rsidRPr="00715DD5">
        <w:rPr>
          <w:lang w:val="en-CA"/>
        </w:rPr>
        <w:t>OSL deactivation is</w:t>
      </w:r>
      <w:r w:rsidRPr="00715DD5">
        <w:rPr>
          <w:lang w:val="en-CA"/>
        </w:rPr>
        <w:t xml:space="preserve"> </w:t>
      </w:r>
      <w:r w:rsidR="00EB27A5" w:rsidRPr="00715DD5">
        <w:rPr>
          <w:lang w:val="en-CA"/>
        </w:rPr>
        <w:t>“Change &amp; Exit”</w:t>
      </w:r>
      <w:r w:rsidR="00543377" w:rsidRPr="009027A3">
        <w:rPr>
          <w:lang w:val="en-CA"/>
        </w:rPr>
        <w:t>.</w:t>
      </w:r>
      <w:r w:rsidRPr="009027A3">
        <w:rPr>
          <w:lang w:val="en-CA"/>
        </w:rPr>
        <w:t xml:space="preserve"> </w:t>
      </w:r>
    </w:p>
    <w:p w14:paraId="7856AFD3" w14:textId="2C4F9F25" w:rsidR="0075332D" w:rsidRPr="009027A3" w:rsidRDefault="00703727" w:rsidP="00443BB0">
      <w:pPr>
        <w:ind w:left="360"/>
        <w:jc w:val="center"/>
        <w:rPr>
          <w:rFonts w:ascii="Calibri" w:hAnsi="Calibri" w:cs="Calibri"/>
          <w:lang w:val="en-CA"/>
        </w:rPr>
      </w:pPr>
      <w:r w:rsidRPr="009027A3">
        <w:rPr>
          <w:rFonts w:ascii="Calibri" w:hAnsi="Calibri" w:cs="Calibri"/>
          <w:noProof/>
          <w:lang w:val="en-CA"/>
        </w:rPr>
        <w:drawing>
          <wp:inline distT="0" distB="0" distL="0" distR="0" wp14:anchorId="423D0363" wp14:editId="7B0D5E4C">
            <wp:extent cx="4735546" cy="4582633"/>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44244" cy="4591050"/>
                    </a:xfrm>
                    <a:prstGeom prst="rect">
                      <a:avLst/>
                    </a:prstGeom>
                    <a:noFill/>
                  </pic:spPr>
                </pic:pic>
              </a:graphicData>
            </a:graphic>
          </wp:inline>
        </w:drawing>
      </w:r>
    </w:p>
    <w:p w14:paraId="24C63F91" w14:textId="77777777" w:rsidR="0075332D" w:rsidRPr="009027A3" w:rsidRDefault="0075332D" w:rsidP="00B54873">
      <w:pPr>
        <w:rPr>
          <w:rFonts w:ascii="Calibri" w:hAnsi="Calibri" w:cs="Calibri"/>
          <w:lang w:val="en-CA"/>
        </w:rPr>
      </w:pPr>
    </w:p>
    <w:p w14:paraId="282A7B48" w14:textId="731E4D42" w:rsidR="0075332D" w:rsidRPr="009027A3" w:rsidRDefault="0021388B" w:rsidP="00443BB0">
      <w:pPr>
        <w:ind w:left="720"/>
        <w:rPr>
          <w:rFonts w:ascii="Calibri" w:hAnsi="Calibri" w:cs="Calibri"/>
          <w:lang w:val="en-CA"/>
        </w:rPr>
      </w:pPr>
      <w:r>
        <w:rPr>
          <w:rFonts w:ascii="Calibri" w:hAnsi="Calibri" w:cs="Calibri"/>
          <w:lang w:val="en-CA"/>
        </w:rPr>
        <w:t>T</w:t>
      </w:r>
      <w:r w:rsidR="00EB27A5" w:rsidRPr="009027A3">
        <w:rPr>
          <w:rFonts w:ascii="Calibri" w:hAnsi="Calibri" w:cs="Calibri"/>
          <w:lang w:val="en-CA"/>
        </w:rPr>
        <w:t>he</w:t>
      </w:r>
      <w:r w:rsidR="00E6720C" w:rsidRPr="009027A3">
        <w:rPr>
          <w:rFonts w:ascii="Calibri" w:hAnsi="Calibri" w:cs="Calibri"/>
          <w:lang w:val="en-CA"/>
        </w:rPr>
        <w:t xml:space="preserve"> phasing </w:t>
      </w:r>
      <w:r w:rsidR="00000E02" w:rsidRPr="009027A3">
        <w:rPr>
          <w:rFonts w:ascii="Calibri" w:hAnsi="Calibri" w:cs="Calibri"/>
          <w:lang w:val="en-CA"/>
        </w:rPr>
        <w:t>down</w:t>
      </w:r>
      <w:r w:rsidR="00E6720C" w:rsidRPr="009027A3">
        <w:rPr>
          <w:rFonts w:ascii="Calibri" w:hAnsi="Calibri" w:cs="Calibri"/>
          <w:lang w:val="en-CA"/>
        </w:rPr>
        <w:t xml:space="preserve"> of emergency assistance and activities must be envisaged from an early stage of the operation – preferably at the time when projects are planned. The phasing out of individual activities and of the whole emergency programme and operational setup (including any field sub-offices) must be carefully planned and managed. </w:t>
      </w:r>
    </w:p>
    <w:p w14:paraId="4612CA9C" w14:textId="6C86DDA0" w:rsidR="006E2EE5" w:rsidRPr="009027A3" w:rsidRDefault="00C76D5D" w:rsidP="00443BB0">
      <w:pPr>
        <w:spacing w:before="0" w:after="0"/>
        <w:ind w:left="720"/>
        <w:rPr>
          <w:rFonts w:ascii="Calibri" w:hAnsi="Calibri" w:cs="Calibri"/>
          <w:color w:val="000000" w:themeColor="text1"/>
          <w:lang w:val="en-CA"/>
        </w:rPr>
      </w:pPr>
      <w:r w:rsidRPr="009027A3">
        <w:rPr>
          <w:rFonts w:ascii="Calibri" w:hAnsi="Calibri" w:cs="Calibri"/>
          <w:color w:val="000000" w:themeColor="text1"/>
          <w:lang w:val="en-CA"/>
        </w:rPr>
        <w:lastRenderedPageBreak/>
        <w:t xml:space="preserve">The phasing out and transition </w:t>
      </w:r>
      <w:r w:rsidR="006E2EE5" w:rsidRPr="009027A3">
        <w:rPr>
          <w:rFonts w:ascii="Calibri" w:hAnsi="Calibri" w:cs="Calibri"/>
          <w:color w:val="000000" w:themeColor="text1"/>
          <w:lang w:val="en-CA"/>
        </w:rPr>
        <w:t xml:space="preserve">process is not a linear operation. In each context there will be different requirements </w:t>
      </w:r>
      <w:r w:rsidR="001657B1" w:rsidRPr="009027A3">
        <w:rPr>
          <w:rFonts w:ascii="Calibri" w:hAnsi="Calibri" w:cs="Calibri"/>
          <w:color w:val="000000" w:themeColor="text1"/>
          <w:lang w:val="en-CA"/>
        </w:rPr>
        <w:t xml:space="preserve">that </w:t>
      </w:r>
      <w:r w:rsidR="006E2EE5" w:rsidRPr="009027A3">
        <w:rPr>
          <w:rFonts w:ascii="Calibri" w:hAnsi="Calibri" w:cs="Calibri"/>
          <w:color w:val="000000" w:themeColor="text1"/>
          <w:lang w:val="en-CA"/>
        </w:rPr>
        <w:t>will impact each other. Th</w:t>
      </w:r>
      <w:r w:rsidR="006F15BF" w:rsidRPr="009027A3">
        <w:rPr>
          <w:rFonts w:ascii="Calibri" w:hAnsi="Calibri" w:cs="Calibri"/>
          <w:color w:val="000000" w:themeColor="text1"/>
          <w:lang w:val="en-CA"/>
        </w:rPr>
        <w:t>e</w:t>
      </w:r>
      <w:r w:rsidR="006E2EE5" w:rsidRPr="009027A3">
        <w:rPr>
          <w:rFonts w:ascii="Calibri" w:hAnsi="Calibri" w:cs="Calibri"/>
          <w:color w:val="000000" w:themeColor="text1"/>
          <w:lang w:val="en-CA"/>
        </w:rPr>
        <w:t xml:space="preserve"> </w:t>
      </w:r>
      <w:r w:rsidR="006E2EE5" w:rsidRPr="00715DD5">
        <w:rPr>
          <w:rFonts w:ascii="Calibri" w:hAnsi="Calibri" w:cs="Calibri"/>
          <w:b/>
          <w:bCs/>
          <w:color w:val="000000" w:themeColor="text1"/>
          <w:lang w:val="en-CA"/>
        </w:rPr>
        <w:t>Closure Process</w:t>
      </w:r>
      <w:r w:rsidR="006E2EE5" w:rsidRPr="009027A3">
        <w:rPr>
          <w:rFonts w:ascii="Calibri" w:hAnsi="Calibri" w:cs="Calibri"/>
          <w:color w:val="000000" w:themeColor="text1"/>
          <w:lang w:val="en-CA"/>
        </w:rPr>
        <w:t xml:space="preserve"> diagram </w:t>
      </w:r>
      <w:r w:rsidR="006F15BF" w:rsidRPr="009027A3">
        <w:rPr>
          <w:rFonts w:ascii="Calibri" w:hAnsi="Calibri" w:cs="Calibri"/>
          <w:color w:val="000000" w:themeColor="text1"/>
          <w:lang w:val="en-CA"/>
        </w:rPr>
        <w:t xml:space="preserve">below </w:t>
      </w:r>
      <w:r w:rsidR="006E2EE5" w:rsidRPr="009027A3">
        <w:rPr>
          <w:rFonts w:ascii="Calibri" w:hAnsi="Calibri" w:cs="Calibri"/>
          <w:color w:val="000000" w:themeColor="text1"/>
          <w:lang w:val="en-CA"/>
        </w:rPr>
        <w:t xml:space="preserve">details the hierarchy of </w:t>
      </w:r>
      <w:r w:rsidR="0021388B">
        <w:rPr>
          <w:rFonts w:ascii="Calibri" w:hAnsi="Calibri" w:cs="Calibri"/>
          <w:color w:val="000000" w:themeColor="text1"/>
          <w:lang w:val="en-CA"/>
        </w:rPr>
        <w:t>functions</w:t>
      </w:r>
      <w:r w:rsidR="0021388B" w:rsidRPr="009027A3">
        <w:rPr>
          <w:rFonts w:ascii="Calibri" w:hAnsi="Calibri" w:cs="Calibri"/>
          <w:color w:val="000000" w:themeColor="text1"/>
          <w:lang w:val="en-CA"/>
        </w:rPr>
        <w:t xml:space="preserve"> </w:t>
      </w:r>
      <w:r w:rsidR="006E2EE5" w:rsidRPr="009027A3">
        <w:rPr>
          <w:rFonts w:ascii="Calibri" w:hAnsi="Calibri" w:cs="Calibri"/>
          <w:color w:val="000000" w:themeColor="text1"/>
          <w:lang w:val="en-CA"/>
        </w:rPr>
        <w:t xml:space="preserve">and activities involved in a closure but also demonstrates that none of the actions can be considered independently. </w:t>
      </w:r>
      <w:r w:rsidR="002C6E26" w:rsidRPr="009027A3">
        <w:rPr>
          <w:rFonts w:ascii="Calibri" w:hAnsi="Calibri" w:cs="Calibri"/>
          <w:color w:val="000000" w:themeColor="text1"/>
          <w:lang w:val="en-CA"/>
        </w:rPr>
        <w:t>A solid</w:t>
      </w:r>
      <w:r w:rsidR="002D180C" w:rsidRPr="009027A3">
        <w:rPr>
          <w:rFonts w:ascii="Calibri" w:hAnsi="Calibri" w:cs="Calibri"/>
          <w:color w:val="000000" w:themeColor="text1"/>
          <w:lang w:val="en-CA"/>
        </w:rPr>
        <w:t xml:space="preserve"> and transparent</w:t>
      </w:r>
      <w:r w:rsidR="006E2EE5" w:rsidRPr="009027A3">
        <w:rPr>
          <w:rFonts w:ascii="Calibri" w:hAnsi="Calibri" w:cs="Calibri"/>
          <w:color w:val="000000" w:themeColor="text1"/>
          <w:lang w:val="en-CA"/>
        </w:rPr>
        <w:t xml:space="preserve"> </w:t>
      </w:r>
      <w:r w:rsidR="002D180C" w:rsidRPr="009027A3">
        <w:rPr>
          <w:rFonts w:ascii="Calibri" w:hAnsi="Calibri" w:cs="Calibri"/>
          <w:color w:val="000000" w:themeColor="text1"/>
          <w:lang w:val="en-CA"/>
        </w:rPr>
        <w:t>c</w:t>
      </w:r>
      <w:r w:rsidR="006E2EE5" w:rsidRPr="009027A3">
        <w:rPr>
          <w:rFonts w:ascii="Calibri" w:hAnsi="Calibri" w:cs="Calibri"/>
          <w:color w:val="000000" w:themeColor="text1"/>
          <w:lang w:val="en-CA"/>
        </w:rPr>
        <w:t xml:space="preserve">ommunication </w:t>
      </w:r>
      <w:r w:rsidR="00EC5A4D" w:rsidRPr="009027A3">
        <w:rPr>
          <w:rFonts w:ascii="Calibri" w:hAnsi="Calibri" w:cs="Calibri"/>
          <w:color w:val="000000" w:themeColor="text1"/>
          <w:lang w:val="en-CA"/>
        </w:rPr>
        <w:t>s</w:t>
      </w:r>
      <w:r w:rsidR="006E2EE5" w:rsidRPr="009027A3">
        <w:rPr>
          <w:rFonts w:ascii="Calibri" w:hAnsi="Calibri" w:cs="Calibri"/>
          <w:color w:val="000000" w:themeColor="text1"/>
          <w:lang w:val="en-CA"/>
        </w:rPr>
        <w:t>trategy</w:t>
      </w:r>
      <w:r w:rsidR="003D12A3" w:rsidRPr="009027A3">
        <w:rPr>
          <w:rFonts w:ascii="Calibri" w:hAnsi="Calibri" w:cs="Calibri"/>
          <w:color w:val="000000" w:themeColor="text1"/>
          <w:lang w:val="en-CA"/>
        </w:rPr>
        <w:t xml:space="preserve">, managed and controlled by the </w:t>
      </w:r>
      <w:r w:rsidR="0021388B" w:rsidRPr="009027A3">
        <w:rPr>
          <w:rFonts w:ascii="Calibri" w:hAnsi="Calibri" w:cs="Calibri"/>
          <w:color w:val="000000" w:themeColor="text1"/>
          <w:lang w:val="en-CA"/>
        </w:rPr>
        <w:t xml:space="preserve">senior management </w:t>
      </w:r>
      <w:r w:rsidR="008B16EF" w:rsidRPr="009027A3">
        <w:rPr>
          <w:rFonts w:ascii="Calibri" w:hAnsi="Calibri" w:cs="Calibri"/>
          <w:color w:val="000000" w:themeColor="text1"/>
          <w:lang w:val="en-CA"/>
        </w:rPr>
        <w:t xml:space="preserve">of the </w:t>
      </w:r>
      <w:r w:rsidR="00BD6751" w:rsidRPr="009027A3">
        <w:rPr>
          <w:rFonts w:ascii="Calibri" w:hAnsi="Calibri" w:cs="Calibri"/>
          <w:color w:val="000000" w:themeColor="text1"/>
          <w:lang w:val="en-CA"/>
        </w:rPr>
        <w:t>WHO Country Office (</w:t>
      </w:r>
      <w:r w:rsidR="008B16EF" w:rsidRPr="009027A3">
        <w:rPr>
          <w:rFonts w:ascii="Calibri" w:hAnsi="Calibri" w:cs="Calibri"/>
          <w:color w:val="000000" w:themeColor="text1"/>
          <w:lang w:val="en-CA"/>
        </w:rPr>
        <w:t>WCO</w:t>
      </w:r>
      <w:r w:rsidR="00BD6751" w:rsidRPr="009027A3">
        <w:rPr>
          <w:rFonts w:ascii="Calibri" w:hAnsi="Calibri" w:cs="Calibri"/>
          <w:color w:val="000000" w:themeColor="text1"/>
          <w:lang w:val="en-CA"/>
        </w:rPr>
        <w:t>)</w:t>
      </w:r>
      <w:r w:rsidR="006E2EE5" w:rsidRPr="009027A3">
        <w:rPr>
          <w:rFonts w:ascii="Calibri" w:hAnsi="Calibri" w:cs="Calibri"/>
          <w:color w:val="000000" w:themeColor="text1"/>
          <w:lang w:val="en-CA"/>
        </w:rPr>
        <w:t xml:space="preserve"> </w:t>
      </w:r>
      <w:r w:rsidR="00EC5A4D" w:rsidRPr="009027A3">
        <w:rPr>
          <w:rFonts w:ascii="Calibri" w:hAnsi="Calibri" w:cs="Calibri"/>
          <w:color w:val="000000" w:themeColor="text1"/>
          <w:lang w:val="en-CA"/>
        </w:rPr>
        <w:t>will be</w:t>
      </w:r>
      <w:r w:rsidR="002D180C" w:rsidRPr="009027A3">
        <w:rPr>
          <w:rFonts w:ascii="Calibri" w:hAnsi="Calibri" w:cs="Calibri"/>
          <w:color w:val="000000" w:themeColor="text1"/>
          <w:lang w:val="en-CA"/>
        </w:rPr>
        <w:t xml:space="preserve"> </w:t>
      </w:r>
      <w:r w:rsidR="006E2EE5" w:rsidRPr="009027A3">
        <w:rPr>
          <w:rFonts w:ascii="Calibri" w:hAnsi="Calibri" w:cs="Calibri"/>
          <w:color w:val="000000" w:themeColor="text1"/>
          <w:lang w:val="en-CA"/>
        </w:rPr>
        <w:t xml:space="preserve">crucial to </w:t>
      </w:r>
      <w:r w:rsidR="003D12A3" w:rsidRPr="009027A3">
        <w:rPr>
          <w:rFonts w:ascii="Calibri" w:hAnsi="Calibri" w:cs="Calibri"/>
          <w:color w:val="000000" w:themeColor="text1"/>
          <w:lang w:val="en-CA"/>
        </w:rPr>
        <w:t xml:space="preserve">ensure </w:t>
      </w:r>
      <w:r w:rsidR="00CE6681" w:rsidRPr="009027A3">
        <w:rPr>
          <w:rFonts w:ascii="Calibri" w:hAnsi="Calibri" w:cs="Calibri"/>
          <w:color w:val="000000" w:themeColor="text1"/>
          <w:lang w:val="en-CA"/>
        </w:rPr>
        <w:t xml:space="preserve">successful and persistent </w:t>
      </w:r>
      <w:r w:rsidR="006E2EE5" w:rsidRPr="009027A3">
        <w:rPr>
          <w:rFonts w:ascii="Calibri" w:hAnsi="Calibri" w:cs="Calibri"/>
          <w:color w:val="000000" w:themeColor="text1"/>
          <w:lang w:val="en-CA"/>
        </w:rPr>
        <w:t>closure</w:t>
      </w:r>
      <w:r w:rsidR="00CE6681" w:rsidRPr="009027A3">
        <w:rPr>
          <w:rFonts w:ascii="Calibri" w:hAnsi="Calibri" w:cs="Calibri"/>
          <w:color w:val="000000" w:themeColor="text1"/>
          <w:lang w:val="en-CA"/>
        </w:rPr>
        <w:t>.</w:t>
      </w:r>
    </w:p>
    <w:p w14:paraId="16AE1550" w14:textId="77777777" w:rsidR="00331E14" w:rsidRPr="009027A3" w:rsidRDefault="00331E14" w:rsidP="00C76D5D">
      <w:pPr>
        <w:spacing w:before="0" w:after="0"/>
        <w:rPr>
          <w:rFonts w:ascii="Calibri" w:hAnsi="Calibri" w:cs="Calibri"/>
          <w:color w:val="000000" w:themeColor="text1"/>
          <w:lang w:val="en-CA"/>
        </w:rPr>
      </w:pPr>
    </w:p>
    <w:p w14:paraId="70EA86B0" w14:textId="703E0D63" w:rsidR="00C76D5D" w:rsidRPr="009027A3" w:rsidRDefault="006E2EE5" w:rsidP="00C76D5D">
      <w:pPr>
        <w:spacing w:after="360"/>
        <w:jc w:val="center"/>
        <w:rPr>
          <w:rFonts w:ascii="Calibri" w:hAnsi="Calibri" w:cs="Calibri"/>
          <w:lang w:val="en-CA"/>
        </w:rPr>
      </w:pPr>
      <w:r w:rsidRPr="009027A3">
        <w:rPr>
          <w:rFonts w:ascii="Calibri" w:hAnsi="Calibri" w:cs="Calibri"/>
          <w:noProof/>
          <w:lang w:val="en-CA"/>
        </w:rPr>
        <w:drawing>
          <wp:inline distT="0" distB="0" distL="0" distR="0" wp14:anchorId="15ED1787" wp14:editId="0B63A227">
            <wp:extent cx="4127182" cy="3296375"/>
            <wp:effectExtent l="0" t="0" r="635"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71590" cy="3331844"/>
                    </a:xfrm>
                    <a:prstGeom prst="rect">
                      <a:avLst/>
                    </a:prstGeom>
                  </pic:spPr>
                </pic:pic>
              </a:graphicData>
            </a:graphic>
          </wp:inline>
        </w:drawing>
      </w:r>
    </w:p>
    <w:p w14:paraId="3EE1428F" w14:textId="37F7A101" w:rsidR="002D3D37" w:rsidRPr="009027A3" w:rsidRDefault="002D3D37" w:rsidP="008470C0">
      <w:pPr>
        <w:pStyle w:val="Heading1"/>
      </w:pPr>
      <w:bookmarkStart w:id="5" w:name="_Toc86995395"/>
      <w:bookmarkStart w:id="6" w:name="_Toc87547346"/>
      <w:bookmarkStart w:id="7" w:name="_Toc90387017"/>
      <w:bookmarkStart w:id="8" w:name="_Toc90647544"/>
      <w:bookmarkStart w:id="9" w:name="_Toc137402231"/>
      <w:r w:rsidRPr="009027A3">
        <w:t xml:space="preserve">Communication of the </w:t>
      </w:r>
      <w:r w:rsidR="007D4B39" w:rsidRPr="009027A3">
        <w:t>Transition/exit</w:t>
      </w:r>
      <w:r w:rsidR="0020410E" w:rsidRPr="009027A3">
        <w:t xml:space="preserve"> D</w:t>
      </w:r>
      <w:r w:rsidRPr="009027A3">
        <w:t>ecision</w:t>
      </w:r>
      <w:bookmarkEnd w:id="5"/>
      <w:bookmarkEnd w:id="6"/>
      <w:bookmarkEnd w:id="7"/>
      <w:bookmarkEnd w:id="8"/>
      <w:bookmarkEnd w:id="9"/>
      <w:r w:rsidRPr="009027A3">
        <w:t xml:space="preserve"> </w:t>
      </w:r>
    </w:p>
    <w:p w14:paraId="7982FFBF" w14:textId="07439C9C" w:rsidR="002D3D37" w:rsidRPr="009027A3" w:rsidRDefault="001657B1" w:rsidP="0021650D">
      <w:pPr>
        <w:spacing w:after="60"/>
        <w:ind w:left="720"/>
        <w:rPr>
          <w:rFonts w:ascii="Calibri" w:hAnsi="Calibri" w:cs="Calibri"/>
          <w:lang w:val="en-CA"/>
        </w:rPr>
      </w:pPr>
      <w:r w:rsidRPr="009027A3">
        <w:rPr>
          <w:rFonts w:ascii="Calibri" w:hAnsi="Calibri" w:cs="Calibri"/>
          <w:lang w:val="en-CA"/>
        </w:rPr>
        <w:t xml:space="preserve">Communicating the decision to </w:t>
      </w:r>
      <w:r w:rsidR="007D4B39" w:rsidRPr="009027A3">
        <w:rPr>
          <w:rFonts w:ascii="Calibri" w:hAnsi="Calibri" w:cs="Calibri"/>
          <w:lang w:val="en-CA"/>
        </w:rPr>
        <w:t>transition/exit</w:t>
      </w:r>
      <w:r w:rsidRPr="009027A3">
        <w:rPr>
          <w:rFonts w:ascii="Calibri" w:hAnsi="Calibri" w:cs="Calibri"/>
          <w:lang w:val="en-CA"/>
        </w:rPr>
        <w:t xml:space="preserve"> </w:t>
      </w:r>
      <w:r w:rsidR="00A1040B" w:rsidRPr="009027A3">
        <w:rPr>
          <w:rFonts w:ascii="Calibri" w:hAnsi="Calibri" w:cs="Calibri"/>
          <w:lang w:val="en-CA"/>
        </w:rPr>
        <w:t>is a crucial step for the final outcome of the process</w:t>
      </w:r>
      <w:r w:rsidRPr="009027A3">
        <w:rPr>
          <w:rFonts w:ascii="Calibri" w:hAnsi="Calibri" w:cs="Calibri"/>
          <w:lang w:val="en-CA"/>
        </w:rPr>
        <w:t>,</w:t>
      </w:r>
      <w:r w:rsidR="00A1040B" w:rsidRPr="009027A3">
        <w:rPr>
          <w:rFonts w:ascii="Calibri" w:hAnsi="Calibri" w:cs="Calibri"/>
          <w:lang w:val="en-CA"/>
        </w:rPr>
        <w:t xml:space="preserve"> because much can be lost or neglected in terms of transition </w:t>
      </w:r>
      <w:r w:rsidR="00D40138" w:rsidRPr="009027A3">
        <w:rPr>
          <w:rFonts w:ascii="Calibri" w:hAnsi="Calibri" w:cs="Calibri"/>
          <w:lang w:val="en-CA"/>
        </w:rPr>
        <w:t>but</w:t>
      </w:r>
      <w:r w:rsidR="00A1040B" w:rsidRPr="009027A3">
        <w:rPr>
          <w:rFonts w:ascii="Calibri" w:hAnsi="Calibri" w:cs="Calibri"/>
          <w:lang w:val="en-CA"/>
        </w:rPr>
        <w:t xml:space="preserve"> also because it is important to be prepared for rumours of departure/closure. Much consideration must be given to the </w:t>
      </w:r>
      <w:r w:rsidRPr="009027A3">
        <w:rPr>
          <w:rFonts w:ascii="Calibri" w:hAnsi="Calibri" w:cs="Calibri"/>
          <w:lang w:val="en-CA"/>
        </w:rPr>
        <w:t>O</w:t>
      </w:r>
      <w:r w:rsidR="007A5006" w:rsidRPr="009027A3">
        <w:rPr>
          <w:rFonts w:ascii="Calibri" w:hAnsi="Calibri" w:cs="Calibri"/>
          <w:lang w:val="en-CA"/>
        </w:rPr>
        <w:t>rganiz</w:t>
      </w:r>
      <w:r w:rsidR="00A1040B" w:rsidRPr="009027A3">
        <w:rPr>
          <w:rFonts w:ascii="Calibri" w:hAnsi="Calibri" w:cs="Calibri"/>
          <w:lang w:val="en-CA"/>
        </w:rPr>
        <w:t xml:space="preserve">ation </w:t>
      </w:r>
      <w:r w:rsidR="006F15BF" w:rsidRPr="009027A3">
        <w:rPr>
          <w:rFonts w:ascii="Calibri" w:hAnsi="Calibri" w:cs="Calibri"/>
          <w:lang w:val="en-CA"/>
        </w:rPr>
        <w:t xml:space="preserve">during </w:t>
      </w:r>
      <w:r w:rsidR="00A1040B" w:rsidRPr="009027A3">
        <w:rPr>
          <w:rFonts w:ascii="Calibri" w:hAnsi="Calibri" w:cs="Calibri"/>
          <w:lang w:val="en-CA"/>
        </w:rPr>
        <w:t xml:space="preserve">the </w:t>
      </w:r>
      <w:r w:rsidR="007D4B39" w:rsidRPr="009027A3">
        <w:rPr>
          <w:rFonts w:ascii="Calibri" w:hAnsi="Calibri" w:cs="Calibri"/>
          <w:lang w:val="en-CA"/>
        </w:rPr>
        <w:t>transition and exit</w:t>
      </w:r>
      <w:r w:rsidR="00761E34" w:rsidRPr="009027A3">
        <w:rPr>
          <w:rFonts w:ascii="Calibri" w:hAnsi="Calibri" w:cs="Calibri"/>
          <w:lang w:val="en-CA"/>
        </w:rPr>
        <w:t xml:space="preserve"> phase</w:t>
      </w:r>
      <w:r w:rsidR="00A1040B" w:rsidRPr="009027A3">
        <w:rPr>
          <w:rFonts w:ascii="Calibri" w:hAnsi="Calibri" w:cs="Calibri"/>
          <w:lang w:val="en-CA"/>
        </w:rPr>
        <w:t xml:space="preserve"> and to the definition of </w:t>
      </w:r>
      <w:r w:rsidR="002D3D37" w:rsidRPr="009027A3">
        <w:rPr>
          <w:rFonts w:ascii="Calibri" w:hAnsi="Calibri" w:cs="Calibri"/>
          <w:lang w:val="en-CA"/>
        </w:rPr>
        <w:t>right timing</w:t>
      </w:r>
      <w:r w:rsidR="0020410E" w:rsidRPr="009027A3">
        <w:rPr>
          <w:rFonts w:ascii="Calibri" w:hAnsi="Calibri" w:cs="Calibri"/>
          <w:lang w:val="en-CA"/>
        </w:rPr>
        <w:t>. I</w:t>
      </w:r>
      <w:r w:rsidR="002D3D37" w:rsidRPr="009027A3">
        <w:rPr>
          <w:rFonts w:ascii="Calibri" w:hAnsi="Calibri" w:cs="Calibri"/>
          <w:lang w:val="en-CA"/>
        </w:rPr>
        <w:t xml:space="preserve">n general, the more the date of the </w:t>
      </w:r>
      <w:r w:rsidR="003B0164" w:rsidRPr="009027A3">
        <w:rPr>
          <w:rFonts w:ascii="Calibri" w:hAnsi="Calibri" w:cs="Calibri"/>
          <w:lang w:val="en-CA"/>
        </w:rPr>
        <w:t>emergency phase</w:t>
      </w:r>
      <w:r w:rsidR="002D3D37" w:rsidRPr="009027A3">
        <w:rPr>
          <w:rFonts w:ascii="Calibri" w:hAnsi="Calibri" w:cs="Calibri"/>
          <w:lang w:val="en-CA"/>
        </w:rPr>
        <w:t xml:space="preserve"> </w:t>
      </w:r>
      <w:r w:rsidR="00A1040B" w:rsidRPr="009027A3">
        <w:rPr>
          <w:rFonts w:ascii="Calibri" w:hAnsi="Calibri" w:cs="Calibri"/>
          <w:lang w:val="en-CA"/>
        </w:rPr>
        <w:t xml:space="preserve">closure </w:t>
      </w:r>
      <w:r w:rsidR="002D3D37" w:rsidRPr="009027A3">
        <w:rPr>
          <w:rFonts w:ascii="Calibri" w:hAnsi="Calibri" w:cs="Calibri"/>
          <w:lang w:val="en-CA"/>
        </w:rPr>
        <w:t xml:space="preserve">is known in advance, the better it is for everybody involved </w:t>
      </w:r>
      <w:r w:rsidR="00A1040B" w:rsidRPr="009027A3">
        <w:rPr>
          <w:rFonts w:ascii="Calibri" w:hAnsi="Calibri" w:cs="Calibri"/>
          <w:lang w:val="en-CA"/>
        </w:rPr>
        <w:t xml:space="preserve">in the process </w:t>
      </w:r>
      <w:r w:rsidR="002D3D37" w:rsidRPr="009027A3">
        <w:rPr>
          <w:rFonts w:ascii="Calibri" w:hAnsi="Calibri" w:cs="Calibri"/>
          <w:lang w:val="en-CA"/>
        </w:rPr>
        <w:t xml:space="preserve">(beneficiaries, </w:t>
      </w:r>
      <w:r w:rsidR="00FA51E8" w:rsidRPr="009027A3">
        <w:rPr>
          <w:rFonts w:ascii="Calibri" w:hAnsi="Calibri" w:cs="Calibri"/>
          <w:lang w:val="en-CA"/>
        </w:rPr>
        <w:t>staff</w:t>
      </w:r>
      <w:r w:rsidR="0020410E" w:rsidRPr="009027A3">
        <w:rPr>
          <w:rFonts w:ascii="Calibri" w:hAnsi="Calibri" w:cs="Calibri"/>
          <w:lang w:val="en-CA"/>
        </w:rPr>
        <w:t xml:space="preserve"> and </w:t>
      </w:r>
      <w:r w:rsidR="002D3D37" w:rsidRPr="009027A3">
        <w:rPr>
          <w:rFonts w:ascii="Calibri" w:hAnsi="Calibri" w:cs="Calibri"/>
          <w:lang w:val="en-CA"/>
        </w:rPr>
        <w:t xml:space="preserve">partners in the country). This allows for more time to understand and </w:t>
      </w:r>
      <w:r w:rsidR="00A1040B" w:rsidRPr="009027A3">
        <w:rPr>
          <w:rFonts w:ascii="Calibri" w:hAnsi="Calibri" w:cs="Calibri"/>
          <w:lang w:val="en-CA"/>
        </w:rPr>
        <w:t xml:space="preserve">to </w:t>
      </w:r>
      <w:r w:rsidR="002D3D37" w:rsidRPr="009027A3">
        <w:rPr>
          <w:rFonts w:ascii="Calibri" w:hAnsi="Calibri" w:cs="Calibri"/>
          <w:lang w:val="en-CA"/>
        </w:rPr>
        <w:t xml:space="preserve">prepare the </w:t>
      </w:r>
      <w:r w:rsidR="007D4B39" w:rsidRPr="009027A3">
        <w:rPr>
          <w:rFonts w:ascii="Calibri" w:hAnsi="Calibri" w:cs="Calibri"/>
          <w:lang w:val="en-CA"/>
        </w:rPr>
        <w:t>transition and exit</w:t>
      </w:r>
      <w:r w:rsidR="002D3D37" w:rsidRPr="009027A3">
        <w:rPr>
          <w:rFonts w:ascii="Calibri" w:hAnsi="Calibri" w:cs="Calibri"/>
          <w:lang w:val="en-CA"/>
        </w:rPr>
        <w:t xml:space="preserve">. </w:t>
      </w:r>
      <w:r w:rsidR="00FA51E8" w:rsidRPr="009027A3">
        <w:rPr>
          <w:rFonts w:ascii="Calibri" w:hAnsi="Calibri" w:cs="Calibri"/>
          <w:lang w:val="en-CA"/>
        </w:rPr>
        <w:t>Also,</w:t>
      </w:r>
      <w:r w:rsidR="002D3D37" w:rsidRPr="009027A3">
        <w:rPr>
          <w:rFonts w:ascii="Calibri" w:hAnsi="Calibri" w:cs="Calibri"/>
          <w:lang w:val="en-CA"/>
        </w:rPr>
        <w:t xml:space="preserve"> the why, </w:t>
      </w:r>
      <w:r w:rsidR="00774FF5" w:rsidRPr="009027A3">
        <w:rPr>
          <w:rFonts w:ascii="Calibri" w:hAnsi="Calibri" w:cs="Calibri"/>
          <w:lang w:val="en-CA"/>
        </w:rPr>
        <w:t>when</w:t>
      </w:r>
      <w:r w:rsidR="002D3D37" w:rsidRPr="009027A3">
        <w:rPr>
          <w:rFonts w:ascii="Calibri" w:hAnsi="Calibri" w:cs="Calibri"/>
          <w:lang w:val="en-CA"/>
        </w:rPr>
        <w:t xml:space="preserve"> and how the </w:t>
      </w:r>
      <w:r w:rsidR="006F15BF" w:rsidRPr="009027A3">
        <w:rPr>
          <w:rFonts w:ascii="Calibri" w:hAnsi="Calibri" w:cs="Calibri"/>
          <w:lang w:val="en-CA"/>
        </w:rPr>
        <w:t>emergency operations centre (</w:t>
      </w:r>
      <w:r w:rsidR="0020410E" w:rsidRPr="009027A3">
        <w:rPr>
          <w:rFonts w:ascii="Calibri" w:hAnsi="Calibri" w:cs="Calibri"/>
          <w:lang w:val="en-CA"/>
        </w:rPr>
        <w:t>EOC</w:t>
      </w:r>
      <w:r w:rsidR="006F15BF" w:rsidRPr="009027A3">
        <w:rPr>
          <w:rFonts w:ascii="Calibri" w:hAnsi="Calibri" w:cs="Calibri"/>
          <w:lang w:val="en-CA"/>
        </w:rPr>
        <w:t>)</w:t>
      </w:r>
      <w:r w:rsidR="007A5006" w:rsidRPr="009027A3">
        <w:rPr>
          <w:rFonts w:ascii="Calibri" w:hAnsi="Calibri" w:cs="Calibri"/>
          <w:lang w:val="en-CA"/>
        </w:rPr>
        <w:t>/</w:t>
      </w:r>
      <w:r w:rsidR="000643C8" w:rsidRPr="009027A3">
        <w:rPr>
          <w:rFonts w:ascii="Calibri" w:hAnsi="Calibri" w:cs="Calibri"/>
          <w:lang w:val="en-CA"/>
        </w:rPr>
        <w:t xml:space="preserve">OSL </w:t>
      </w:r>
      <w:r w:rsidR="002D3D37" w:rsidRPr="009027A3">
        <w:rPr>
          <w:rFonts w:ascii="Calibri" w:hAnsi="Calibri" w:cs="Calibri"/>
          <w:lang w:val="en-CA"/>
        </w:rPr>
        <w:t xml:space="preserve">will close should be well thought through </w:t>
      </w:r>
      <w:r w:rsidR="00A1040B" w:rsidRPr="009027A3">
        <w:rPr>
          <w:rFonts w:ascii="Calibri" w:hAnsi="Calibri" w:cs="Calibri"/>
          <w:lang w:val="en-CA"/>
        </w:rPr>
        <w:t>and</w:t>
      </w:r>
      <w:r w:rsidR="002D3D37" w:rsidRPr="009027A3">
        <w:rPr>
          <w:rFonts w:ascii="Calibri" w:hAnsi="Calibri" w:cs="Calibri"/>
          <w:lang w:val="en-CA"/>
        </w:rPr>
        <w:t xml:space="preserve"> well explained to all </w:t>
      </w:r>
      <w:r w:rsidR="00A1040B" w:rsidRPr="009027A3">
        <w:rPr>
          <w:rFonts w:ascii="Calibri" w:hAnsi="Calibri" w:cs="Calibri"/>
          <w:lang w:val="en-CA"/>
        </w:rPr>
        <w:t>stakeholders.</w:t>
      </w:r>
      <w:r w:rsidR="002D3D37" w:rsidRPr="009027A3">
        <w:rPr>
          <w:rFonts w:ascii="Calibri" w:hAnsi="Calibri" w:cs="Calibri"/>
          <w:lang w:val="en-CA"/>
        </w:rPr>
        <w:t xml:space="preserve"> </w:t>
      </w:r>
      <w:r w:rsidR="00A1040B" w:rsidRPr="009027A3">
        <w:rPr>
          <w:rFonts w:ascii="Calibri" w:hAnsi="Calibri" w:cs="Calibri"/>
          <w:lang w:val="en-CA"/>
        </w:rPr>
        <w:t>I</w:t>
      </w:r>
      <w:r w:rsidR="002D3D37" w:rsidRPr="009027A3">
        <w:rPr>
          <w:rFonts w:ascii="Calibri" w:hAnsi="Calibri" w:cs="Calibri"/>
          <w:lang w:val="en-CA"/>
        </w:rPr>
        <w:t>n practical terms</w:t>
      </w:r>
      <w:r w:rsidR="00A1040B" w:rsidRPr="009027A3">
        <w:rPr>
          <w:rFonts w:ascii="Calibri" w:hAnsi="Calibri" w:cs="Calibri"/>
          <w:lang w:val="en-CA"/>
        </w:rPr>
        <w:t xml:space="preserve">, the </w:t>
      </w:r>
      <w:r w:rsidR="003B0164" w:rsidRPr="009027A3">
        <w:rPr>
          <w:rFonts w:ascii="Calibri" w:hAnsi="Calibri" w:cs="Calibri"/>
          <w:lang w:val="en-CA"/>
        </w:rPr>
        <w:t>communication approach</w:t>
      </w:r>
      <w:r w:rsidR="002D3D37" w:rsidRPr="009027A3">
        <w:rPr>
          <w:rFonts w:ascii="Calibri" w:hAnsi="Calibri" w:cs="Calibri"/>
          <w:lang w:val="en-CA"/>
        </w:rPr>
        <w:t xml:space="preserve"> </w:t>
      </w:r>
      <w:r w:rsidR="0035221A" w:rsidRPr="009027A3">
        <w:rPr>
          <w:rFonts w:ascii="Calibri" w:hAnsi="Calibri" w:cs="Calibri"/>
          <w:lang w:val="en-CA"/>
        </w:rPr>
        <w:t>must</w:t>
      </w:r>
      <w:r w:rsidR="002D3D37" w:rsidRPr="009027A3">
        <w:rPr>
          <w:rFonts w:ascii="Calibri" w:hAnsi="Calibri" w:cs="Calibri"/>
          <w:lang w:val="en-CA"/>
        </w:rPr>
        <w:t xml:space="preserve"> </w:t>
      </w:r>
      <w:r w:rsidR="006B2F5D" w:rsidRPr="009027A3">
        <w:rPr>
          <w:rFonts w:ascii="Calibri" w:hAnsi="Calibri" w:cs="Calibri"/>
          <w:lang w:val="en-CA"/>
        </w:rPr>
        <w:t>be prepared for each of</w:t>
      </w:r>
      <w:r w:rsidR="00761E34" w:rsidRPr="009027A3">
        <w:rPr>
          <w:rFonts w:ascii="Calibri" w:hAnsi="Calibri" w:cs="Calibri"/>
          <w:lang w:val="en-CA"/>
        </w:rPr>
        <w:t xml:space="preserve"> the different stakeholders</w:t>
      </w:r>
      <w:r w:rsidR="002D3D37" w:rsidRPr="009027A3">
        <w:rPr>
          <w:rFonts w:ascii="Calibri" w:hAnsi="Calibri" w:cs="Calibri"/>
          <w:lang w:val="en-CA"/>
        </w:rPr>
        <w:t xml:space="preserve">: </w:t>
      </w:r>
    </w:p>
    <w:p w14:paraId="5D8D138E" w14:textId="796B890B" w:rsidR="000643C8" w:rsidRPr="009027A3" w:rsidRDefault="001657B1" w:rsidP="00F1316C">
      <w:pPr>
        <w:pStyle w:val="bullet2"/>
        <w:rPr>
          <w:lang w:val="en-CA"/>
        </w:rPr>
      </w:pPr>
      <w:r w:rsidRPr="009027A3">
        <w:rPr>
          <w:lang w:val="en-CA"/>
        </w:rPr>
        <w:t>N</w:t>
      </w:r>
      <w:r w:rsidR="002D3D37" w:rsidRPr="009027A3">
        <w:rPr>
          <w:lang w:val="en-CA"/>
        </w:rPr>
        <w:t>ational staff</w:t>
      </w:r>
    </w:p>
    <w:p w14:paraId="57EBE19A" w14:textId="6A75E353" w:rsidR="000643C8" w:rsidRPr="009027A3" w:rsidRDefault="001657B1" w:rsidP="00F1316C">
      <w:pPr>
        <w:pStyle w:val="bullet2"/>
        <w:rPr>
          <w:lang w:val="en-CA"/>
        </w:rPr>
      </w:pPr>
      <w:r w:rsidRPr="009027A3">
        <w:rPr>
          <w:lang w:val="en-CA"/>
        </w:rPr>
        <w:t>A</w:t>
      </w:r>
      <w:r w:rsidR="002D3D37" w:rsidRPr="009027A3">
        <w:rPr>
          <w:lang w:val="en-CA"/>
        </w:rPr>
        <w:t>uthorities</w:t>
      </w:r>
    </w:p>
    <w:p w14:paraId="76B72F93" w14:textId="15BDAC9F" w:rsidR="000643C8" w:rsidRPr="009027A3" w:rsidRDefault="003B0164" w:rsidP="00F1316C">
      <w:pPr>
        <w:pStyle w:val="bullet2"/>
        <w:rPr>
          <w:lang w:val="en-CA"/>
        </w:rPr>
      </w:pPr>
      <w:r w:rsidRPr="009027A3">
        <w:rPr>
          <w:lang w:val="en-CA"/>
        </w:rPr>
        <w:t>W</w:t>
      </w:r>
      <w:r w:rsidR="0020410E" w:rsidRPr="009027A3">
        <w:rPr>
          <w:lang w:val="en-CA"/>
        </w:rPr>
        <w:t>C</w:t>
      </w:r>
      <w:r w:rsidRPr="009027A3">
        <w:rPr>
          <w:lang w:val="en-CA"/>
        </w:rPr>
        <w:t>O</w:t>
      </w:r>
      <w:r w:rsidR="007A5006" w:rsidRPr="009027A3">
        <w:rPr>
          <w:lang w:val="en-CA"/>
        </w:rPr>
        <w:t>/</w:t>
      </w:r>
      <w:r w:rsidR="004C176A" w:rsidRPr="009027A3">
        <w:rPr>
          <w:lang w:val="en-CA"/>
        </w:rPr>
        <w:t>OSL</w:t>
      </w:r>
      <w:r w:rsidR="002D3D37" w:rsidRPr="009027A3">
        <w:rPr>
          <w:lang w:val="en-CA"/>
        </w:rPr>
        <w:t xml:space="preserve"> operational partners (</w:t>
      </w:r>
      <w:r w:rsidR="005D63CD" w:rsidRPr="009027A3">
        <w:rPr>
          <w:lang w:val="en-CA"/>
        </w:rPr>
        <w:t>Ministry of Health (MoH)</w:t>
      </w:r>
      <w:r w:rsidR="002D3D37" w:rsidRPr="009027A3">
        <w:rPr>
          <w:lang w:val="en-CA"/>
        </w:rPr>
        <w:t xml:space="preserve">, other local or international </w:t>
      </w:r>
      <w:r w:rsidR="005D63CD" w:rsidRPr="009027A3">
        <w:rPr>
          <w:lang w:val="en-CA"/>
        </w:rPr>
        <w:t>nongovernmental organizations (</w:t>
      </w:r>
      <w:r w:rsidR="00FA51E8" w:rsidRPr="009027A3">
        <w:rPr>
          <w:lang w:val="en-CA"/>
        </w:rPr>
        <w:t>NGOs</w:t>
      </w:r>
      <w:r w:rsidR="005D63CD" w:rsidRPr="009027A3">
        <w:rPr>
          <w:lang w:val="en-CA"/>
        </w:rPr>
        <w:t>)</w:t>
      </w:r>
      <w:r w:rsidR="007A5006" w:rsidRPr="009027A3">
        <w:rPr>
          <w:lang w:val="en-CA"/>
        </w:rPr>
        <w:t>, etc.</w:t>
      </w:r>
      <w:r w:rsidR="000643C8" w:rsidRPr="009027A3">
        <w:rPr>
          <w:lang w:val="en-CA"/>
        </w:rPr>
        <w:t>)</w:t>
      </w:r>
    </w:p>
    <w:p w14:paraId="7E166CFC" w14:textId="28940197" w:rsidR="000643C8" w:rsidRPr="009027A3" w:rsidRDefault="003B0164" w:rsidP="00F1316C">
      <w:pPr>
        <w:pStyle w:val="bullet2"/>
        <w:rPr>
          <w:lang w:val="en-CA"/>
        </w:rPr>
      </w:pPr>
      <w:r w:rsidRPr="009027A3">
        <w:rPr>
          <w:lang w:val="en-CA"/>
        </w:rPr>
        <w:t xml:space="preserve">The </w:t>
      </w:r>
      <w:r w:rsidR="002D3D37" w:rsidRPr="009027A3">
        <w:rPr>
          <w:lang w:val="en-CA"/>
        </w:rPr>
        <w:t>beneficiaries</w:t>
      </w:r>
    </w:p>
    <w:p w14:paraId="7517BA74" w14:textId="02510F56" w:rsidR="000643C8" w:rsidRPr="009027A3" w:rsidRDefault="001657B1" w:rsidP="00F1316C">
      <w:pPr>
        <w:pStyle w:val="bullet2"/>
        <w:rPr>
          <w:lang w:val="en-CA"/>
        </w:rPr>
      </w:pPr>
      <w:r w:rsidRPr="009027A3">
        <w:rPr>
          <w:lang w:val="en-CA"/>
        </w:rPr>
        <w:t>O</w:t>
      </w:r>
      <w:r w:rsidR="002D3D37" w:rsidRPr="009027A3">
        <w:rPr>
          <w:lang w:val="en-CA"/>
        </w:rPr>
        <w:t xml:space="preserve">ther </w:t>
      </w:r>
      <w:r w:rsidR="007A5006" w:rsidRPr="009027A3">
        <w:rPr>
          <w:lang w:val="en-CA"/>
        </w:rPr>
        <w:t>organiz</w:t>
      </w:r>
      <w:r w:rsidR="002D3D37" w:rsidRPr="009027A3">
        <w:rPr>
          <w:lang w:val="en-CA"/>
        </w:rPr>
        <w:t xml:space="preserve">ations (NGOs, donors, </w:t>
      </w:r>
      <w:r w:rsidRPr="009027A3">
        <w:rPr>
          <w:lang w:val="en-CA"/>
        </w:rPr>
        <w:t>etc.</w:t>
      </w:r>
      <w:r w:rsidR="002D3D37" w:rsidRPr="009027A3">
        <w:rPr>
          <w:lang w:val="en-CA"/>
        </w:rPr>
        <w:t>)</w:t>
      </w:r>
    </w:p>
    <w:p w14:paraId="06AE8489" w14:textId="7AC5FC61" w:rsidR="002D3D37" w:rsidRPr="009027A3" w:rsidRDefault="003B0164" w:rsidP="00F1316C">
      <w:pPr>
        <w:pStyle w:val="bullet2"/>
        <w:rPr>
          <w:lang w:val="en-CA"/>
        </w:rPr>
      </w:pPr>
      <w:r w:rsidRPr="009027A3">
        <w:rPr>
          <w:lang w:val="en-CA"/>
        </w:rPr>
        <w:t>W</w:t>
      </w:r>
      <w:r w:rsidR="0020410E" w:rsidRPr="009027A3">
        <w:rPr>
          <w:lang w:val="en-CA"/>
        </w:rPr>
        <w:t>C</w:t>
      </w:r>
      <w:r w:rsidRPr="009027A3">
        <w:rPr>
          <w:lang w:val="en-CA"/>
        </w:rPr>
        <w:t>O</w:t>
      </w:r>
      <w:r w:rsidR="007A5006" w:rsidRPr="009027A3">
        <w:rPr>
          <w:lang w:val="en-CA"/>
        </w:rPr>
        <w:t>/</w:t>
      </w:r>
      <w:r w:rsidR="00ED6814" w:rsidRPr="009027A3">
        <w:rPr>
          <w:lang w:val="en-CA"/>
        </w:rPr>
        <w:t>OSL</w:t>
      </w:r>
      <w:r w:rsidRPr="009027A3">
        <w:rPr>
          <w:lang w:val="en-CA"/>
        </w:rPr>
        <w:t xml:space="preserve"> </w:t>
      </w:r>
      <w:r w:rsidR="002D3D37" w:rsidRPr="009027A3">
        <w:rPr>
          <w:lang w:val="en-CA"/>
        </w:rPr>
        <w:t>“business” partners (suppliers, landlords, service companies,</w:t>
      </w:r>
      <w:r w:rsidR="001657B1" w:rsidRPr="009027A3">
        <w:rPr>
          <w:lang w:val="en-CA"/>
        </w:rPr>
        <w:t xml:space="preserve"> etc.</w:t>
      </w:r>
      <w:r w:rsidR="002D3D37" w:rsidRPr="009027A3">
        <w:rPr>
          <w:lang w:val="en-CA"/>
        </w:rPr>
        <w:t>)</w:t>
      </w:r>
      <w:r w:rsidR="0020410E" w:rsidRPr="009027A3">
        <w:rPr>
          <w:lang w:val="en-CA"/>
        </w:rPr>
        <w:t>.</w:t>
      </w:r>
    </w:p>
    <w:p w14:paraId="3DC8DEF9" w14:textId="603396E9" w:rsidR="006E2EE5" w:rsidRPr="009027A3" w:rsidRDefault="002D3D37" w:rsidP="0021650D">
      <w:pPr>
        <w:ind w:left="720"/>
        <w:rPr>
          <w:rFonts w:ascii="Calibri" w:hAnsi="Calibri" w:cs="Calibri"/>
          <w:lang w:val="en-CA"/>
        </w:rPr>
      </w:pPr>
      <w:r w:rsidRPr="009027A3">
        <w:rPr>
          <w:rFonts w:ascii="Calibri" w:hAnsi="Calibri" w:cs="Calibri"/>
          <w:lang w:val="en-CA"/>
        </w:rPr>
        <w:lastRenderedPageBreak/>
        <w:t xml:space="preserve">All </w:t>
      </w:r>
      <w:r w:rsidR="00A1040B" w:rsidRPr="009027A3">
        <w:rPr>
          <w:rFonts w:ascii="Calibri" w:hAnsi="Calibri" w:cs="Calibri"/>
          <w:lang w:val="en-CA"/>
        </w:rPr>
        <w:t>stakeholders</w:t>
      </w:r>
      <w:r w:rsidR="007A5006" w:rsidRPr="009027A3">
        <w:rPr>
          <w:rFonts w:ascii="Calibri" w:hAnsi="Calibri" w:cs="Calibri"/>
          <w:lang w:val="en-CA"/>
        </w:rPr>
        <w:t>/</w:t>
      </w:r>
      <w:r w:rsidR="00A1040B" w:rsidRPr="009027A3">
        <w:rPr>
          <w:rFonts w:ascii="Calibri" w:hAnsi="Calibri" w:cs="Calibri"/>
          <w:lang w:val="en-CA"/>
        </w:rPr>
        <w:t xml:space="preserve">partners </w:t>
      </w:r>
      <w:r w:rsidRPr="009027A3">
        <w:rPr>
          <w:rFonts w:ascii="Calibri" w:hAnsi="Calibri" w:cs="Calibri"/>
          <w:lang w:val="en-CA"/>
        </w:rPr>
        <w:t xml:space="preserve">will require </w:t>
      </w:r>
      <w:r w:rsidR="00A1040B" w:rsidRPr="009027A3">
        <w:rPr>
          <w:rFonts w:ascii="Calibri" w:hAnsi="Calibri" w:cs="Calibri"/>
          <w:lang w:val="en-CA"/>
        </w:rPr>
        <w:t xml:space="preserve">a </w:t>
      </w:r>
      <w:r w:rsidRPr="009027A3">
        <w:rPr>
          <w:rFonts w:ascii="Calibri" w:hAnsi="Calibri" w:cs="Calibri"/>
          <w:lang w:val="en-CA"/>
        </w:rPr>
        <w:t>formal notice (</w:t>
      </w:r>
      <w:r w:rsidR="0021388B">
        <w:rPr>
          <w:rFonts w:ascii="Calibri" w:hAnsi="Calibri" w:cs="Calibri"/>
          <w:lang w:val="en-CA"/>
        </w:rPr>
        <w:t xml:space="preserve">with a </w:t>
      </w:r>
      <w:r w:rsidRPr="009027A3">
        <w:rPr>
          <w:rFonts w:ascii="Calibri" w:hAnsi="Calibri" w:cs="Calibri"/>
          <w:lang w:val="en-CA"/>
        </w:rPr>
        <w:t>positive tone, clear argumentation, anticipative on the technical aspects)</w:t>
      </w:r>
      <w:r w:rsidR="0021388B">
        <w:rPr>
          <w:rFonts w:ascii="Calibri" w:hAnsi="Calibri" w:cs="Calibri"/>
          <w:lang w:val="en-CA"/>
        </w:rPr>
        <w:t>,</w:t>
      </w:r>
      <w:r w:rsidRPr="009027A3">
        <w:rPr>
          <w:rFonts w:ascii="Calibri" w:hAnsi="Calibri" w:cs="Calibri"/>
          <w:lang w:val="en-CA"/>
        </w:rPr>
        <w:t xml:space="preserve"> but informing national staff, operational partners and the authorities will require specific meetings as well. </w:t>
      </w:r>
    </w:p>
    <w:p w14:paraId="14BB461D" w14:textId="43863336" w:rsidR="00CE20AA" w:rsidRPr="009027A3" w:rsidRDefault="00CE20AA" w:rsidP="008470C0">
      <w:pPr>
        <w:pStyle w:val="Heading1"/>
      </w:pPr>
      <w:bookmarkStart w:id="10" w:name="_Toc86995396"/>
      <w:bookmarkStart w:id="11" w:name="_Toc87547347"/>
      <w:bookmarkStart w:id="12" w:name="_Toc90387018"/>
      <w:bookmarkStart w:id="13" w:name="_Toc90647545"/>
      <w:bookmarkStart w:id="14" w:name="_Toc137402232"/>
      <w:r w:rsidRPr="009027A3">
        <w:t xml:space="preserve">The </w:t>
      </w:r>
      <w:r w:rsidR="0020410E" w:rsidRPr="009027A3">
        <w:t>WCO</w:t>
      </w:r>
      <w:r w:rsidR="007A5006" w:rsidRPr="009027A3">
        <w:t>/</w:t>
      </w:r>
      <w:r w:rsidRPr="009027A3">
        <w:t xml:space="preserve">OSL </w:t>
      </w:r>
      <w:r w:rsidR="0021496D" w:rsidRPr="009027A3">
        <w:t xml:space="preserve">Handover </w:t>
      </w:r>
      <w:r w:rsidR="0020410E" w:rsidRPr="008470C0">
        <w:t>P</w:t>
      </w:r>
      <w:r w:rsidRPr="008470C0">
        <w:t>la</w:t>
      </w:r>
      <w:r w:rsidR="0020410E" w:rsidRPr="008470C0">
        <w:t>n</w:t>
      </w:r>
      <w:bookmarkEnd w:id="10"/>
      <w:r w:rsidR="004C541E" w:rsidRPr="009027A3">
        <w:t xml:space="preserve"> </w:t>
      </w:r>
      <w:r w:rsidR="008B0756" w:rsidRPr="009027A3">
        <w:t xml:space="preserve">– </w:t>
      </w:r>
      <w:r w:rsidR="004C541E" w:rsidRPr="009027A3">
        <w:t>Incoming</w:t>
      </w:r>
      <w:r w:rsidR="007A5006" w:rsidRPr="009027A3">
        <w:t>/</w:t>
      </w:r>
      <w:r w:rsidR="004C541E" w:rsidRPr="009027A3">
        <w:t>Outgoing OSL Staff</w:t>
      </w:r>
      <w:bookmarkEnd w:id="11"/>
      <w:bookmarkEnd w:id="12"/>
      <w:bookmarkEnd w:id="13"/>
      <w:bookmarkEnd w:id="14"/>
    </w:p>
    <w:p w14:paraId="278E1A11" w14:textId="4898A87A" w:rsidR="00990AC6" w:rsidRPr="009027A3" w:rsidRDefault="00990AC6" w:rsidP="0021650D">
      <w:pPr>
        <w:ind w:left="720"/>
        <w:rPr>
          <w:rFonts w:ascii="Calibri" w:hAnsi="Calibri" w:cs="Calibri"/>
          <w:lang w:val="en-CA"/>
        </w:rPr>
      </w:pPr>
      <w:r w:rsidRPr="009027A3">
        <w:rPr>
          <w:rFonts w:ascii="Calibri" w:hAnsi="Calibri" w:cs="Calibri"/>
          <w:lang w:val="en-CA"/>
        </w:rPr>
        <w:t xml:space="preserve">At some point the </w:t>
      </w:r>
      <w:r w:rsidR="00761E34" w:rsidRPr="009027A3">
        <w:rPr>
          <w:rFonts w:ascii="Calibri" w:hAnsi="Calibri" w:cs="Calibri"/>
          <w:lang w:val="en-CA"/>
        </w:rPr>
        <w:t>first responder</w:t>
      </w:r>
      <w:r w:rsidRPr="009027A3">
        <w:rPr>
          <w:rFonts w:ascii="Calibri" w:hAnsi="Calibri" w:cs="Calibri"/>
          <w:lang w:val="en-CA"/>
        </w:rPr>
        <w:t xml:space="preserve"> staff will ha</w:t>
      </w:r>
      <w:r w:rsidR="00761E34" w:rsidRPr="009027A3">
        <w:rPr>
          <w:rFonts w:ascii="Calibri" w:hAnsi="Calibri" w:cs="Calibri"/>
          <w:lang w:val="en-CA"/>
        </w:rPr>
        <w:t>ve</w:t>
      </w:r>
      <w:r w:rsidRPr="009027A3">
        <w:rPr>
          <w:rFonts w:ascii="Calibri" w:hAnsi="Calibri" w:cs="Calibri"/>
          <w:lang w:val="en-CA"/>
        </w:rPr>
        <w:t xml:space="preserve"> completed </w:t>
      </w:r>
      <w:r w:rsidR="00761E34" w:rsidRPr="009027A3">
        <w:rPr>
          <w:rFonts w:ascii="Calibri" w:hAnsi="Calibri" w:cs="Calibri"/>
          <w:lang w:val="en-CA"/>
        </w:rPr>
        <w:t>their</w:t>
      </w:r>
      <w:r w:rsidRPr="009027A3">
        <w:rPr>
          <w:rFonts w:ascii="Calibri" w:hAnsi="Calibri" w:cs="Calibri"/>
          <w:lang w:val="en-CA"/>
        </w:rPr>
        <w:t xml:space="preserve"> task</w:t>
      </w:r>
      <w:r w:rsidR="00761E34" w:rsidRPr="009027A3">
        <w:rPr>
          <w:rFonts w:ascii="Calibri" w:hAnsi="Calibri" w:cs="Calibri"/>
          <w:lang w:val="en-CA"/>
        </w:rPr>
        <w:t>s</w:t>
      </w:r>
      <w:r w:rsidR="0021388B">
        <w:rPr>
          <w:rFonts w:ascii="Calibri" w:hAnsi="Calibri" w:cs="Calibri"/>
          <w:lang w:val="en-CA"/>
        </w:rPr>
        <w:t>,</w:t>
      </w:r>
      <w:r w:rsidR="001657B1" w:rsidRPr="009027A3">
        <w:rPr>
          <w:rFonts w:ascii="Calibri" w:hAnsi="Calibri" w:cs="Calibri"/>
          <w:lang w:val="en-CA"/>
        </w:rPr>
        <w:t xml:space="preserve"> and</w:t>
      </w:r>
      <w:r w:rsidRPr="009027A3">
        <w:rPr>
          <w:rFonts w:ascii="Calibri" w:hAnsi="Calibri" w:cs="Calibri"/>
          <w:lang w:val="en-CA"/>
        </w:rPr>
        <w:t xml:space="preserve"> new people will take over</w:t>
      </w:r>
      <w:r w:rsidR="00021038" w:rsidRPr="009027A3">
        <w:rPr>
          <w:rFonts w:ascii="Calibri" w:hAnsi="Calibri" w:cs="Calibri"/>
          <w:lang w:val="en-CA"/>
        </w:rPr>
        <w:t xml:space="preserve"> </w:t>
      </w:r>
      <w:r w:rsidR="0021388B">
        <w:rPr>
          <w:rFonts w:ascii="Calibri" w:hAnsi="Calibri" w:cs="Calibri"/>
          <w:lang w:val="en-CA"/>
        </w:rPr>
        <w:t>who</w:t>
      </w:r>
      <w:r w:rsidR="0021388B" w:rsidRPr="009027A3">
        <w:rPr>
          <w:rFonts w:ascii="Calibri" w:hAnsi="Calibri" w:cs="Calibri"/>
          <w:lang w:val="en-CA"/>
        </w:rPr>
        <w:t xml:space="preserve"> </w:t>
      </w:r>
      <w:r w:rsidR="00021038" w:rsidRPr="009027A3">
        <w:rPr>
          <w:rFonts w:ascii="Calibri" w:hAnsi="Calibri" w:cs="Calibri"/>
          <w:lang w:val="en-CA"/>
        </w:rPr>
        <w:t xml:space="preserve">could be in charge </w:t>
      </w:r>
      <w:r w:rsidR="001657B1" w:rsidRPr="009027A3">
        <w:rPr>
          <w:rFonts w:ascii="Calibri" w:hAnsi="Calibri" w:cs="Calibri"/>
          <w:lang w:val="en-CA"/>
        </w:rPr>
        <w:t xml:space="preserve">of </w:t>
      </w:r>
      <w:r w:rsidR="00021038" w:rsidRPr="009027A3">
        <w:rPr>
          <w:rFonts w:ascii="Calibri" w:hAnsi="Calibri" w:cs="Calibri"/>
          <w:lang w:val="en-CA"/>
        </w:rPr>
        <w:t>manag</w:t>
      </w:r>
      <w:r w:rsidR="001657B1" w:rsidRPr="009027A3">
        <w:rPr>
          <w:rFonts w:ascii="Calibri" w:hAnsi="Calibri" w:cs="Calibri"/>
          <w:lang w:val="en-CA"/>
        </w:rPr>
        <w:t>ing</w:t>
      </w:r>
      <w:r w:rsidR="00021038" w:rsidRPr="009027A3">
        <w:rPr>
          <w:rFonts w:ascii="Calibri" w:hAnsi="Calibri" w:cs="Calibri"/>
          <w:lang w:val="en-CA"/>
        </w:rPr>
        <w:t xml:space="preserve"> the EOC</w:t>
      </w:r>
      <w:r w:rsidR="007A5006" w:rsidRPr="009027A3">
        <w:rPr>
          <w:rFonts w:ascii="Calibri" w:hAnsi="Calibri" w:cs="Calibri"/>
          <w:lang w:val="en-CA"/>
        </w:rPr>
        <w:t>/</w:t>
      </w:r>
      <w:r w:rsidR="00021038" w:rsidRPr="009027A3">
        <w:rPr>
          <w:rFonts w:ascii="Calibri" w:hAnsi="Calibri" w:cs="Calibri"/>
          <w:lang w:val="en-CA"/>
        </w:rPr>
        <w:t>OSL transition and exit process.</w:t>
      </w:r>
      <w:r w:rsidRPr="009027A3">
        <w:rPr>
          <w:rFonts w:ascii="Calibri" w:hAnsi="Calibri" w:cs="Calibri"/>
          <w:lang w:val="en-CA"/>
        </w:rPr>
        <w:t xml:space="preserve"> </w:t>
      </w:r>
      <w:r w:rsidR="00761E34" w:rsidRPr="009027A3">
        <w:rPr>
          <w:rFonts w:ascii="Calibri" w:hAnsi="Calibri" w:cs="Calibri"/>
          <w:lang w:val="en-CA"/>
        </w:rPr>
        <w:t xml:space="preserve">A briefing of the incoming </w:t>
      </w:r>
      <w:r w:rsidR="001657B1" w:rsidRPr="009027A3">
        <w:rPr>
          <w:rFonts w:ascii="Calibri" w:hAnsi="Calibri" w:cs="Calibri"/>
          <w:lang w:val="en-CA"/>
        </w:rPr>
        <w:t>staff</w:t>
      </w:r>
      <w:r w:rsidR="00761E34" w:rsidRPr="009027A3">
        <w:rPr>
          <w:rFonts w:ascii="Calibri" w:hAnsi="Calibri" w:cs="Calibri"/>
          <w:lang w:val="en-CA"/>
        </w:rPr>
        <w:t xml:space="preserve"> and a handover should be organized, as well </w:t>
      </w:r>
      <w:r w:rsidR="001657B1" w:rsidRPr="009027A3">
        <w:rPr>
          <w:rFonts w:ascii="Calibri" w:hAnsi="Calibri" w:cs="Calibri"/>
          <w:lang w:val="en-CA"/>
        </w:rPr>
        <w:t xml:space="preserve">as </w:t>
      </w:r>
      <w:r w:rsidR="00761E34" w:rsidRPr="009027A3">
        <w:rPr>
          <w:rFonts w:ascii="Calibri" w:hAnsi="Calibri" w:cs="Calibri"/>
          <w:lang w:val="en-CA"/>
        </w:rPr>
        <w:t xml:space="preserve">a debriefing for the outgoing </w:t>
      </w:r>
      <w:r w:rsidR="001657B1" w:rsidRPr="009027A3">
        <w:rPr>
          <w:rFonts w:ascii="Calibri" w:hAnsi="Calibri" w:cs="Calibri"/>
          <w:lang w:val="en-CA"/>
        </w:rPr>
        <w:t>staff</w:t>
      </w:r>
      <w:r w:rsidR="00761E34" w:rsidRPr="009027A3">
        <w:rPr>
          <w:rFonts w:ascii="Calibri" w:hAnsi="Calibri" w:cs="Calibri"/>
          <w:lang w:val="en-CA"/>
        </w:rPr>
        <w:t xml:space="preserve">. </w:t>
      </w:r>
      <w:r w:rsidRPr="009027A3">
        <w:rPr>
          <w:rFonts w:ascii="Calibri" w:hAnsi="Calibri" w:cs="Calibri"/>
          <w:lang w:val="en-CA"/>
        </w:rPr>
        <w:t xml:space="preserve">A handover should be viewed as an important bridge in the learning process. Planning handovers is a commitment that managers – at </w:t>
      </w:r>
      <w:r w:rsidR="008B0756" w:rsidRPr="009027A3">
        <w:rPr>
          <w:rFonts w:ascii="Calibri" w:hAnsi="Calibri" w:cs="Calibri"/>
          <w:lang w:val="en-CA"/>
        </w:rPr>
        <w:t xml:space="preserve">the </w:t>
      </w:r>
      <w:r w:rsidR="004C541E" w:rsidRPr="009027A3">
        <w:rPr>
          <w:rFonts w:ascii="Calibri" w:hAnsi="Calibri" w:cs="Calibri"/>
          <w:lang w:val="en-CA"/>
        </w:rPr>
        <w:t>W</w:t>
      </w:r>
      <w:r w:rsidR="0020410E" w:rsidRPr="009027A3">
        <w:rPr>
          <w:rFonts w:ascii="Calibri" w:hAnsi="Calibri" w:cs="Calibri"/>
          <w:lang w:val="en-CA"/>
        </w:rPr>
        <w:t>CO</w:t>
      </w:r>
      <w:r w:rsidRPr="009027A3">
        <w:rPr>
          <w:rFonts w:ascii="Calibri" w:hAnsi="Calibri" w:cs="Calibri"/>
          <w:lang w:val="en-CA"/>
        </w:rPr>
        <w:t xml:space="preserve"> level and </w:t>
      </w:r>
      <w:r w:rsidR="008B0756" w:rsidRPr="009027A3">
        <w:rPr>
          <w:rFonts w:ascii="Calibri" w:hAnsi="Calibri" w:cs="Calibri"/>
          <w:lang w:val="en-CA"/>
        </w:rPr>
        <w:t>H</w:t>
      </w:r>
      <w:r w:rsidRPr="009027A3">
        <w:rPr>
          <w:rFonts w:ascii="Calibri" w:hAnsi="Calibri" w:cs="Calibri"/>
          <w:lang w:val="en-CA"/>
        </w:rPr>
        <w:t xml:space="preserve">eadquarters alike – need to take seriously, to </w:t>
      </w:r>
      <w:r w:rsidR="0021388B">
        <w:rPr>
          <w:rFonts w:ascii="Calibri" w:hAnsi="Calibri" w:cs="Calibri"/>
          <w:lang w:val="en-CA"/>
        </w:rPr>
        <w:t>en</w:t>
      </w:r>
      <w:r w:rsidRPr="009027A3">
        <w:rPr>
          <w:rFonts w:ascii="Calibri" w:hAnsi="Calibri" w:cs="Calibri"/>
          <w:lang w:val="en-CA"/>
        </w:rPr>
        <w:t>sure</w:t>
      </w:r>
      <w:r w:rsidR="0021496D" w:rsidRPr="009027A3">
        <w:rPr>
          <w:rFonts w:ascii="Calibri" w:hAnsi="Calibri" w:cs="Calibri"/>
          <w:lang w:val="en-CA"/>
        </w:rPr>
        <w:t xml:space="preserve"> that </w:t>
      </w:r>
      <w:r w:rsidR="001657B1" w:rsidRPr="009027A3">
        <w:rPr>
          <w:rFonts w:ascii="Calibri" w:hAnsi="Calibri" w:cs="Calibri"/>
          <w:lang w:val="en-CA"/>
        </w:rPr>
        <w:t xml:space="preserve">the </w:t>
      </w:r>
      <w:r w:rsidR="0021496D" w:rsidRPr="009027A3">
        <w:rPr>
          <w:rFonts w:ascii="Calibri" w:hAnsi="Calibri" w:cs="Calibri"/>
          <w:lang w:val="en-CA"/>
        </w:rPr>
        <w:t>handover process support</w:t>
      </w:r>
      <w:r w:rsidR="001657B1" w:rsidRPr="009027A3">
        <w:rPr>
          <w:rFonts w:ascii="Calibri" w:hAnsi="Calibri" w:cs="Calibri"/>
          <w:lang w:val="en-CA"/>
        </w:rPr>
        <w:t>s</w:t>
      </w:r>
      <w:r w:rsidR="0021496D" w:rsidRPr="009027A3">
        <w:rPr>
          <w:rFonts w:ascii="Calibri" w:hAnsi="Calibri" w:cs="Calibri"/>
          <w:lang w:val="en-CA"/>
        </w:rPr>
        <w:t xml:space="preserve"> </w:t>
      </w:r>
      <w:r w:rsidR="00761E34" w:rsidRPr="009027A3">
        <w:rPr>
          <w:rFonts w:ascii="Calibri" w:hAnsi="Calibri" w:cs="Calibri"/>
          <w:lang w:val="en-CA"/>
        </w:rPr>
        <w:t>an</w:t>
      </w:r>
      <w:r w:rsidR="0021496D" w:rsidRPr="009027A3">
        <w:rPr>
          <w:rFonts w:ascii="Calibri" w:hAnsi="Calibri" w:cs="Calibri"/>
          <w:lang w:val="en-CA"/>
        </w:rPr>
        <w:t xml:space="preserve"> organized and smooth transition process. </w:t>
      </w:r>
      <w:r w:rsidRPr="009027A3">
        <w:rPr>
          <w:rFonts w:ascii="Calibri" w:hAnsi="Calibri" w:cs="Calibri"/>
          <w:lang w:val="en-CA"/>
        </w:rPr>
        <w:t xml:space="preserve">Handovers should be recognized as an organizational requirement for all OSL </w:t>
      </w:r>
      <w:r w:rsidR="001657B1" w:rsidRPr="009027A3">
        <w:rPr>
          <w:rFonts w:ascii="Calibri" w:hAnsi="Calibri" w:cs="Calibri"/>
          <w:lang w:val="en-CA"/>
        </w:rPr>
        <w:t>staff</w:t>
      </w:r>
      <w:r w:rsidRPr="009027A3">
        <w:rPr>
          <w:rFonts w:ascii="Calibri" w:hAnsi="Calibri" w:cs="Calibri"/>
          <w:lang w:val="en-CA"/>
        </w:rPr>
        <w:t xml:space="preserve"> at all levels</w:t>
      </w:r>
      <w:r w:rsidR="001657B1" w:rsidRPr="009027A3">
        <w:rPr>
          <w:rFonts w:ascii="Calibri" w:hAnsi="Calibri" w:cs="Calibri"/>
          <w:lang w:val="en-CA"/>
        </w:rPr>
        <w:t>,</w:t>
      </w:r>
      <w:r w:rsidR="0020410E" w:rsidRPr="009027A3">
        <w:rPr>
          <w:rFonts w:ascii="Calibri" w:hAnsi="Calibri" w:cs="Calibri"/>
          <w:lang w:val="en-CA"/>
        </w:rPr>
        <w:t xml:space="preserve"> transferring responsibilities and activities to </w:t>
      </w:r>
      <w:r w:rsidR="00761E34" w:rsidRPr="009027A3">
        <w:rPr>
          <w:rFonts w:ascii="Calibri" w:hAnsi="Calibri" w:cs="Calibri"/>
          <w:lang w:val="en-CA"/>
        </w:rPr>
        <w:t xml:space="preserve">incoming OSL staff and </w:t>
      </w:r>
      <w:r w:rsidR="0020410E" w:rsidRPr="009027A3">
        <w:rPr>
          <w:rFonts w:ascii="Calibri" w:hAnsi="Calibri" w:cs="Calibri"/>
          <w:lang w:val="en-CA"/>
        </w:rPr>
        <w:t>WCO and/or partners</w:t>
      </w:r>
      <w:r w:rsidRPr="009027A3">
        <w:rPr>
          <w:rFonts w:ascii="Calibri" w:hAnsi="Calibri" w:cs="Calibri"/>
          <w:lang w:val="en-CA"/>
        </w:rPr>
        <w:t>.</w:t>
      </w:r>
    </w:p>
    <w:p w14:paraId="61D013F4" w14:textId="0BCBF4BB" w:rsidR="00990AC6" w:rsidRPr="009027A3" w:rsidRDefault="00990AC6" w:rsidP="00680B65">
      <w:pPr>
        <w:pStyle w:val="Heading2"/>
        <w:rPr>
          <w:lang w:val="en-CA"/>
        </w:rPr>
      </w:pPr>
      <w:bookmarkStart w:id="15" w:name="_Toc86995397"/>
      <w:bookmarkStart w:id="16" w:name="_Toc87547348"/>
      <w:bookmarkStart w:id="17" w:name="_Toc90387019"/>
      <w:bookmarkStart w:id="18" w:name="_Toc90647546"/>
      <w:bookmarkStart w:id="19" w:name="_Toc137402233"/>
      <w:r w:rsidRPr="009027A3">
        <w:rPr>
          <w:lang w:val="en-CA"/>
        </w:rPr>
        <w:t>Steps for making a handover plan</w:t>
      </w:r>
      <w:bookmarkEnd w:id="15"/>
      <w:bookmarkEnd w:id="16"/>
      <w:bookmarkEnd w:id="17"/>
      <w:bookmarkEnd w:id="18"/>
      <w:bookmarkEnd w:id="19"/>
    </w:p>
    <w:p w14:paraId="27BF0FFD" w14:textId="0E92FF0D" w:rsidR="0021496D" w:rsidRPr="009027A3" w:rsidRDefault="0021496D" w:rsidP="0021650D">
      <w:pPr>
        <w:spacing w:after="60"/>
        <w:ind w:left="720"/>
        <w:rPr>
          <w:rFonts w:ascii="Calibri" w:hAnsi="Calibri" w:cs="Calibri"/>
          <w:lang w:val="en-CA"/>
        </w:rPr>
      </w:pPr>
      <w:r w:rsidRPr="009027A3">
        <w:rPr>
          <w:rFonts w:ascii="Calibri" w:hAnsi="Calibri" w:cs="Calibri"/>
          <w:lang w:val="en-CA"/>
        </w:rPr>
        <w:t>Handovers may involve different categor</w:t>
      </w:r>
      <w:r w:rsidR="008B0756" w:rsidRPr="009027A3">
        <w:rPr>
          <w:rFonts w:ascii="Calibri" w:hAnsi="Calibri" w:cs="Calibri"/>
          <w:lang w:val="en-CA"/>
        </w:rPr>
        <w:t>ies</w:t>
      </w:r>
      <w:r w:rsidRPr="009027A3">
        <w:rPr>
          <w:rFonts w:ascii="Calibri" w:hAnsi="Calibri" w:cs="Calibri"/>
          <w:lang w:val="en-CA"/>
        </w:rPr>
        <w:t xml:space="preserve"> of actors. In certain </w:t>
      </w:r>
      <w:r w:rsidR="00D01AB1" w:rsidRPr="009027A3">
        <w:rPr>
          <w:rFonts w:ascii="Calibri" w:hAnsi="Calibri" w:cs="Calibri"/>
          <w:lang w:val="en-CA"/>
        </w:rPr>
        <w:t>cases,</w:t>
      </w:r>
      <w:r w:rsidRPr="009027A3">
        <w:rPr>
          <w:rFonts w:ascii="Calibri" w:hAnsi="Calibri" w:cs="Calibri"/>
          <w:lang w:val="en-CA"/>
        </w:rPr>
        <w:t xml:space="preserve"> it could </w:t>
      </w:r>
      <w:r w:rsidR="00B6509B" w:rsidRPr="009027A3">
        <w:rPr>
          <w:rFonts w:ascii="Calibri" w:hAnsi="Calibri" w:cs="Calibri"/>
          <w:lang w:val="en-CA"/>
        </w:rPr>
        <w:t>be a</w:t>
      </w:r>
      <w:r w:rsidRPr="009027A3">
        <w:rPr>
          <w:rFonts w:ascii="Calibri" w:hAnsi="Calibri" w:cs="Calibri"/>
          <w:lang w:val="en-CA"/>
        </w:rPr>
        <w:t xml:space="preserve"> new incoming OSL staff in the frame of staff rotation or an OSL team member assigned specifically to support the </w:t>
      </w:r>
      <w:r w:rsidR="003D2A7E" w:rsidRPr="009027A3">
        <w:rPr>
          <w:rFonts w:ascii="Calibri" w:hAnsi="Calibri" w:cs="Calibri"/>
          <w:lang w:val="en-CA"/>
        </w:rPr>
        <w:t>transition and e</w:t>
      </w:r>
      <w:r w:rsidRPr="009027A3">
        <w:rPr>
          <w:rFonts w:ascii="Calibri" w:hAnsi="Calibri" w:cs="Calibri"/>
          <w:lang w:val="en-CA"/>
        </w:rPr>
        <w:t xml:space="preserve">xit phase. Handovers also involve WCO </w:t>
      </w:r>
      <w:r w:rsidR="001657B1" w:rsidRPr="009027A3">
        <w:rPr>
          <w:rFonts w:ascii="Calibri" w:hAnsi="Calibri" w:cs="Calibri"/>
          <w:lang w:val="en-CA"/>
        </w:rPr>
        <w:t>staff</w:t>
      </w:r>
      <w:r w:rsidRPr="009027A3">
        <w:rPr>
          <w:rFonts w:ascii="Calibri" w:hAnsi="Calibri" w:cs="Calibri"/>
          <w:lang w:val="en-CA"/>
        </w:rPr>
        <w:t xml:space="preserve"> who will take over the responsibilit</w:t>
      </w:r>
      <w:r w:rsidR="008B0756" w:rsidRPr="009027A3">
        <w:rPr>
          <w:rFonts w:ascii="Calibri" w:hAnsi="Calibri" w:cs="Calibri"/>
          <w:lang w:val="en-CA"/>
        </w:rPr>
        <w:t>ies</w:t>
      </w:r>
      <w:r w:rsidRPr="009027A3">
        <w:rPr>
          <w:rFonts w:ascii="Calibri" w:hAnsi="Calibri" w:cs="Calibri"/>
          <w:lang w:val="en-CA"/>
        </w:rPr>
        <w:t xml:space="preserve"> of continued activities during the recovery phase. </w:t>
      </w:r>
      <w:r w:rsidR="00B6509B" w:rsidRPr="009027A3">
        <w:rPr>
          <w:rFonts w:ascii="Calibri" w:hAnsi="Calibri" w:cs="Calibri"/>
          <w:lang w:val="en-CA"/>
        </w:rPr>
        <w:t>Finally,</w:t>
      </w:r>
      <w:r w:rsidRPr="009027A3">
        <w:rPr>
          <w:rFonts w:ascii="Calibri" w:hAnsi="Calibri" w:cs="Calibri"/>
          <w:lang w:val="en-CA"/>
        </w:rPr>
        <w:t xml:space="preserve"> </w:t>
      </w:r>
      <w:r w:rsidR="00761E34" w:rsidRPr="009027A3">
        <w:rPr>
          <w:rFonts w:ascii="Calibri" w:hAnsi="Calibri" w:cs="Calibri"/>
          <w:lang w:val="en-CA"/>
        </w:rPr>
        <w:t>h</w:t>
      </w:r>
      <w:r w:rsidRPr="009027A3">
        <w:rPr>
          <w:rFonts w:ascii="Calibri" w:hAnsi="Calibri" w:cs="Calibri"/>
          <w:lang w:val="en-CA"/>
        </w:rPr>
        <w:t xml:space="preserve">andovers can involve partner </w:t>
      </w:r>
      <w:r w:rsidR="007A5006" w:rsidRPr="009027A3">
        <w:rPr>
          <w:rFonts w:ascii="Calibri" w:hAnsi="Calibri" w:cs="Calibri"/>
          <w:lang w:val="en-CA"/>
        </w:rPr>
        <w:t>organiz</w:t>
      </w:r>
      <w:r w:rsidRPr="009027A3">
        <w:rPr>
          <w:rFonts w:ascii="Calibri" w:hAnsi="Calibri" w:cs="Calibri"/>
          <w:lang w:val="en-CA"/>
        </w:rPr>
        <w:t>ation</w:t>
      </w:r>
      <w:r w:rsidR="00761E34" w:rsidRPr="009027A3">
        <w:rPr>
          <w:rFonts w:ascii="Calibri" w:hAnsi="Calibri" w:cs="Calibri"/>
          <w:lang w:val="en-CA"/>
        </w:rPr>
        <w:t>s</w:t>
      </w:r>
      <w:r w:rsidRPr="009027A3">
        <w:rPr>
          <w:rFonts w:ascii="Calibri" w:hAnsi="Calibri" w:cs="Calibri"/>
          <w:lang w:val="en-CA"/>
        </w:rPr>
        <w:t xml:space="preserve"> taking over activities. To implement a relevant </w:t>
      </w:r>
      <w:r w:rsidR="00B6509B" w:rsidRPr="009027A3">
        <w:rPr>
          <w:rFonts w:ascii="Calibri" w:hAnsi="Calibri" w:cs="Calibri"/>
          <w:lang w:val="en-CA"/>
        </w:rPr>
        <w:t>handover,</w:t>
      </w:r>
      <w:r w:rsidRPr="009027A3">
        <w:rPr>
          <w:rFonts w:ascii="Calibri" w:hAnsi="Calibri" w:cs="Calibri"/>
          <w:lang w:val="en-CA"/>
        </w:rPr>
        <w:t xml:space="preserve"> it is important to keep in </w:t>
      </w:r>
      <w:r w:rsidR="008B0756" w:rsidRPr="009027A3">
        <w:rPr>
          <w:rFonts w:ascii="Calibri" w:hAnsi="Calibri" w:cs="Calibri"/>
          <w:lang w:val="en-CA"/>
        </w:rPr>
        <w:t xml:space="preserve">mind </w:t>
      </w:r>
      <w:r w:rsidR="001657B1" w:rsidRPr="009027A3">
        <w:rPr>
          <w:rFonts w:ascii="Calibri" w:hAnsi="Calibri" w:cs="Calibri"/>
          <w:lang w:val="en-CA"/>
        </w:rPr>
        <w:t>a</w:t>
      </w:r>
      <w:r w:rsidRPr="009027A3">
        <w:rPr>
          <w:rFonts w:ascii="Calibri" w:hAnsi="Calibri" w:cs="Calibri"/>
          <w:lang w:val="en-CA"/>
        </w:rPr>
        <w:t xml:space="preserve"> few points:</w:t>
      </w:r>
    </w:p>
    <w:p w14:paraId="069A5A66" w14:textId="00EE0DF4" w:rsidR="00990AC6" w:rsidRPr="009027A3" w:rsidRDefault="00990AC6" w:rsidP="00F1316C">
      <w:pPr>
        <w:pStyle w:val="bullet2"/>
        <w:rPr>
          <w:lang w:val="en-CA"/>
        </w:rPr>
      </w:pPr>
      <w:r w:rsidRPr="009027A3">
        <w:rPr>
          <w:lang w:val="en-CA"/>
        </w:rPr>
        <w:t xml:space="preserve">Planning a handover takes time and energy, so having a checklist of procedures in place greatly facilitates the process. Consider what you would have liked to </w:t>
      </w:r>
      <w:r w:rsidR="0021388B">
        <w:rPr>
          <w:lang w:val="en-CA"/>
        </w:rPr>
        <w:t xml:space="preserve">have </w:t>
      </w:r>
      <w:r w:rsidRPr="009027A3">
        <w:rPr>
          <w:lang w:val="en-CA"/>
        </w:rPr>
        <w:t>know</w:t>
      </w:r>
      <w:r w:rsidR="0021388B">
        <w:rPr>
          <w:lang w:val="en-CA"/>
        </w:rPr>
        <w:t>n</w:t>
      </w:r>
      <w:r w:rsidRPr="009027A3">
        <w:rPr>
          <w:lang w:val="en-CA"/>
        </w:rPr>
        <w:t xml:space="preserve"> and include it in your handover</w:t>
      </w:r>
      <w:r w:rsidR="00FA51E8" w:rsidRPr="009027A3">
        <w:rPr>
          <w:lang w:val="en-CA"/>
        </w:rPr>
        <w:t>.</w:t>
      </w:r>
    </w:p>
    <w:p w14:paraId="6A8ABDF7" w14:textId="384F44EE" w:rsidR="00990AC6" w:rsidRPr="009027A3" w:rsidRDefault="00990AC6" w:rsidP="00F1316C">
      <w:pPr>
        <w:pStyle w:val="bullet2"/>
        <w:rPr>
          <w:lang w:val="en-CA"/>
        </w:rPr>
      </w:pPr>
      <w:r w:rsidRPr="009027A3">
        <w:rPr>
          <w:lang w:val="en-CA"/>
        </w:rPr>
        <w:t xml:space="preserve">All new employees should receive a handover </w:t>
      </w:r>
      <w:r w:rsidR="001657B1" w:rsidRPr="009027A3">
        <w:rPr>
          <w:lang w:val="en-CA"/>
        </w:rPr>
        <w:t xml:space="preserve">plan </w:t>
      </w:r>
      <w:r w:rsidRPr="009027A3">
        <w:rPr>
          <w:lang w:val="en-CA"/>
        </w:rPr>
        <w:t>that provides sufficient information</w:t>
      </w:r>
      <w:r w:rsidR="00761E34" w:rsidRPr="009027A3">
        <w:rPr>
          <w:lang w:val="en-CA"/>
        </w:rPr>
        <w:t xml:space="preserve"> to</w:t>
      </w:r>
      <w:r w:rsidRPr="009027A3">
        <w:rPr>
          <w:lang w:val="en-CA"/>
        </w:rPr>
        <w:t xml:space="preserve"> support</w:t>
      </w:r>
      <w:r w:rsidR="00761E34" w:rsidRPr="009027A3">
        <w:rPr>
          <w:lang w:val="en-CA"/>
        </w:rPr>
        <w:t xml:space="preserve"> and</w:t>
      </w:r>
      <w:r w:rsidRPr="009027A3">
        <w:rPr>
          <w:lang w:val="en-CA"/>
        </w:rPr>
        <w:t xml:space="preserve"> facilitate a smooth and productive transfer of knowledge and </w:t>
      </w:r>
      <w:r w:rsidR="00761E34" w:rsidRPr="009027A3">
        <w:rPr>
          <w:lang w:val="en-CA"/>
        </w:rPr>
        <w:t xml:space="preserve">an </w:t>
      </w:r>
      <w:r w:rsidRPr="009027A3">
        <w:rPr>
          <w:lang w:val="en-CA"/>
        </w:rPr>
        <w:t>effective takeover</w:t>
      </w:r>
      <w:r w:rsidR="00FA51E8" w:rsidRPr="009027A3">
        <w:rPr>
          <w:lang w:val="en-CA"/>
        </w:rPr>
        <w:t>.</w:t>
      </w:r>
    </w:p>
    <w:p w14:paraId="67A68E6F" w14:textId="5DF4A609" w:rsidR="00990AC6" w:rsidRPr="009027A3" w:rsidRDefault="00990AC6" w:rsidP="00F1316C">
      <w:pPr>
        <w:pStyle w:val="bullet2"/>
        <w:rPr>
          <w:lang w:val="en-CA"/>
        </w:rPr>
      </w:pPr>
      <w:r w:rsidRPr="009027A3">
        <w:rPr>
          <w:lang w:val="en-CA"/>
        </w:rPr>
        <w:t>The handover should be designed to help a</w:t>
      </w:r>
      <w:r w:rsidR="00251FFB" w:rsidRPr="009027A3">
        <w:rPr>
          <w:lang w:val="en-CA"/>
        </w:rPr>
        <w:t xml:space="preserve"> person</w:t>
      </w:r>
      <w:r w:rsidR="007A5006" w:rsidRPr="009027A3">
        <w:rPr>
          <w:lang w:val="en-CA"/>
        </w:rPr>
        <w:t>/organiz</w:t>
      </w:r>
      <w:r w:rsidR="00251FFB" w:rsidRPr="009027A3">
        <w:rPr>
          <w:lang w:val="en-CA"/>
        </w:rPr>
        <w:t xml:space="preserve">ation </w:t>
      </w:r>
      <w:r w:rsidR="001657B1" w:rsidRPr="009027A3">
        <w:rPr>
          <w:lang w:val="en-CA"/>
        </w:rPr>
        <w:t xml:space="preserve">that </w:t>
      </w:r>
      <w:r w:rsidR="00251FFB" w:rsidRPr="009027A3">
        <w:rPr>
          <w:lang w:val="en-CA"/>
        </w:rPr>
        <w:t>take</w:t>
      </w:r>
      <w:r w:rsidR="00761E34" w:rsidRPr="009027A3">
        <w:rPr>
          <w:lang w:val="en-CA"/>
        </w:rPr>
        <w:t>s</w:t>
      </w:r>
      <w:r w:rsidR="00251FFB" w:rsidRPr="009027A3">
        <w:rPr>
          <w:lang w:val="en-CA"/>
        </w:rPr>
        <w:t xml:space="preserve"> over </w:t>
      </w:r>
      <w:r w:rsidR="00B6509B" w:rsidRPr="009027A3">
        <w:rPr>
          <w:lang w:val="en-CA"/>
        </w:rPr>
        <w:t>activities to</w:t>
      </w:r>
      <w:r w:rsidR="00251FFB" w:rsidRPr="009027A3">
        <w:rPr>
          <w:lang w:val="en-CA"/>
        </w:rPr>
        <w:t xml:space="preserve"> u</w:t>
      </w:r>
      <w:r w:rsidRPr="009027A3">
        <w:rPr>
          <w:lang w:val="en-CA"/>
        </w:rPr>
        <w:t xml:space="preserve">nderstand the </w:t>
      </w:r>
      <w:r w:rsidR="00D01AB1" w:rsidRPr="009027A3">
        <w:rPr>
          <w:lang w:val="en-CA"/>
        </w:rPr>
        <w:t>status</w:t>
      </w:r>
      <w:r w:rsidRPr="009027A3">
        <w:rPr>
          <w:lang w:val="en-CA"/>
        </w:rPr>
        <w:t xml:space="preserve"> of the program</w:t>
      </w:r>
      <w:r w:rsidR="007A5006" w:rsidRPr="009027A3">
        <w:rPr>
          <w:lang w:val="en-CA"/>
        </w:rPr>
        <w:t>/</w:t>
      </w:r>
      <w:r w:rsidRPr="009027A3">
        <w:rPr>
          <w:lang w:val="en-CA"/>
        </w:rPr>
        <w:t>project</w:t>
      </w:r>
      <w:r w:rsidR="007A5006" w:rsidRPr="009027A3">
        <w:rPr>
          <w:lang w:val="en-CA"/>
        </w:rPr>
        <w:t>/</w:t>
      </w:r>
      <w:r w:rsidR="00B6509B" w:rsidRPr="009027A3">
        <w:rPr>
          <w:lang w:val="en-CA"/>
        </w:rPr>
        <w:t>role and</w:t>
      </w:r>
      <w:r w:rsidR="00761E34" w:rsidRPr="009027A3">
        <w:rPr>
          <w:lang w:val="en-CA"/>
        </w:rPr>
        <w:t xml:space="preserve"> </w:t>
      </w:r>
      <w:r w:rsidRPr="009027A3">
        <w:rPr>
          <w:lang w:val="en-CA"/>
        </w:rPr>
        <w:t>recognize</w:t>
      </w:r>
      <w:r w:rsidR="00761E34" w:rsidRPr="009027A3">
        <w:rPr>
          <w:lang w:val="en-CA"/>
        </w:rPr>
        <w:t>s</w:t>
      </w:r>
      <w:r w:rsidRPr="009027A3">
        <w:rPr>
          <w:lang w:val="en-CA"/>
        </w:rPr>
        <w:t xml:space="preserve"> the priority tasks ahead, fully grasp</w:t>
      </w:r>
      <w:r w:rsidR="00761E34" w:rsidRPr="009027A3">
        <w:rPr>
          <w:lang w:val="en-CA"/>
        </w:rPr>
        <w:t>s</w:t>
      </w:r>
      <w:r w:rsidRPr="009027A3">
        <w:rPr>
          <w:lang w:val="en-CA"/>
        </w:rPr>
        <w:t xml:space="preserve"> the scheduled routine</w:t>
      </w:r>
      <w:r w:rsidR="008B0756" w:rsidRPr="009027A3">
        <w:rPr>
          <w:lang w:val="en-CA"/>
        </w:rPr>
        <w:t>s</w:t>
      </w:r>
      <w:r w:rsidRPr="009027A3">
        <w:rPr>
          <w:lang w:val="en-CA"/>
        </w:rPr>
        <w:t xml:space="preserve"> of the role and to become acquainted with the tools, policies, procedures and reporting necessary to fulfil the role’s </w:t>
      </w:r>
      <w:r w:rsidR="00FA51E8" w:rsidRPr="009027A3">
        <w:rPr>
          <w:lang w:val="en-CA"/>
        </w:rPr>
        <w:t>expectations.</w:t>
      </w:r>
    </w:p>
    <w:p w14:paraId="209BC3B1" w14:textId="0D92A24E" w:rsidR="00990AC6" w:rsidRPr="009027A3" w:rsidRDefault="00990AC6" w:rsidP="00F1316C">
      <w:pPr>
        <w:pStyle w:val="bullet2"/>
        <w:rPr>
          <w:lang w:val="en-CA"/>
        </w:rPr>
      </w:pPr>
      <w:r w:rsidRPr="009027A3">
        <w:rPr>
          <w:lang w:val="en-CA"/>
        </w:rPr>
        <w:t xml:space="preserve">Everything to be handed over must be transparent and easy to understand. The greatest legacy you can leave is that your way of handing over meant that your successor is </w:t>
      </w:r>
      <w:r w:rsidR="00B6509B" w:rsidRPr="009027A3">
        <w:rPr>
          <w:lang w:val="en-CA"/>
        </w:rPr>
        <w:t>effective</w:t>
      </w:r>
      <w:r w:rsidRPr="009027A3">
        <w:rPr>
          <w:lang w:val="en-CA"/>
        </w:rPr>
        <w:t xml:space="preserve"> and the project continuity </w:t>
      </w:r>
      <w:r w:rsidR="00251FFB" w:rsidRPr="009027A3">
        <w:rPr>
          <w:lang w:val="en-CA"/>
        </w:rPr>
        <w:t xml:space="preserve">or transition </w:t>
      </w:r>
      <w:r w:rsidRPr="009027A3">
        <w:rPr>
          <w:lang w:val="en-CA"/>
        </w:rPr>
        <w:t>is improving.</w:t>
      </w:r>
    </w:p>
    <w:p w14:paraId="3DA460E8" w14:textId="5AEAD56C" w:rsidR="00CE20AA" w:rsidRPr="0021388B" w:rsidRDefault="00CE20AA" w:rsidP="0021650D">
      <w:pPr>
        <w:spacing w:after="60"/>
        <w:ind w:left="720"/>
        <w:contextualSpacing/>
        <w:rPr>
          <w:rFonts w:cstheme="minorHAnsi"/>
          <w:b/>
          <w:bCs/>
          <w:color w:val="2F5496" w:themeColor="accent1" w:themeShade="BF"/>
          <w:sz w:val="24"/>
          <w:szCs w:val="24"/>
          <w:lang w:val="en-CA"/>
        </w:rPr>
      </w:pPr>
      <w:r w:rsidRPr="0021388B">
        <w:rPr>
          <w:rFonts w:cstheme="minorHAnsi"/>
          <w:b/>
          <w:bCs/>
          <w:color w:val="2F5496" w:themeColor="accent1" w:themeShade="BF"/>
          <w:sz w:val="24"/>
          <w:szCs w:val="24"/>
          <w:lang w:val="en-CA"/>
        </w:rPr>
        <w:t xml:space="preserve">Advantages to a proper handover: </w:t>
      </w:r>
    </w:p>
    <w:p w14:paraId="662677D3" w14:textId="7E0A6AF8" w:rsidR="00CE20AA" w:rsidRPr="009027A3" w:rsidRDefault="00761E34" w:rsidP="00F1316C">
      <w:pPr>
        <w:pStyle w:val="bullet2"/>
        <w:rPr>
          <w:lang w:val="en-CA"/>
        </w:rPr>
      </w:pPr>
      <w:r w:rsidRPr="009027A3">
        <w:rPr>
          <w:lang w:val="en-CA"/>
        </w:rPr>
        <w:t>It e</w:t>
      </w:r>
      <w:r w:rsidR="00CE20AA" w:rsidRPr="009027A3">
        <w:rPr>
          <w:lang w:val="en-CA"/>
        </w:rPr>
        <w:t>nsure</w:t>
      </w:r>
      <w:r w:rsidRPr="009027A3">
        <w:rPr>
          <w:lang w:val="en-CA"/>
        </w:rPr>
        <w:t>s</w:t>
      </w:r>
      <w:r w:rsidR="00CE20AA" w:rsidRPr="009027A3">
        <w:rPr>
          <w:lang w:val="en-CA"/>
        </w:rPr>
        <w:t xml:space="preserve"> that </w:t>
      </w:r>
      <w:r w:rsidR="001657B1" w:rsidRPr="009027A3">
        <w:rPr>
          <w:lang w:val="en-CA"/>
        </w:rPr>
        <w:t xml:space="preserve">the person </w:t>
      </w:r>
      <w:r w:rsidR="0021496D" w:rsidRPr="009027A3">
        <w:rPr>
          <w:lang w:val="en-CA"/>
        </w:rPr>
        <w:t xml:space="preserve">taking over </w:t>
      </w:r>
      <w:r w:rsidR="00B6509B" w:rsidRPr="009027A3">
        <w:rPr>
          <w:lang w:val="en-CA"/>
        </w:rPr>
        <w:t>is</w:t>
      </w:r>
      <w:r w:rsidR="00CE20AA" w:rsidRPr="009027A3">
        <w:rPr>
          <w:lang w:val="en-CA"/>
        </w:rPr>
        <w:t xml:space="preserve"> up to speed and effective in the shortest possible time</w:t>
      </w:r>
      <w:r w:rsidR="00774FF5" w:rsidRPr="009027A3">
        <w:rPr>
          <w:lang w:val="en-CA"/>
        </w:rPr>
        <w:t>.</w:t>
      </w:r>
    </w:p>
    <w:p w14:paraId="6CCFC7CB" w14:textId="2DF52D33" w:rsidR="00CE20AA" w:rsidRPr="009027A3" w:rsidRDefault="00761E34" w:rsidP="00F1316C">
      <w:pPr>
        <w:pStyle w:val="bullet2"/>
        <w:rPr>
          <w:lang w:val="en-CA"/>
        </w:rPr>
      </w:pPr>
      <w:r w:rsidRPr="009027A3">
        <w:rPr>
          <w:lang w:val="en-CA"/>
        </w:rPr>
        <w:t>It e</w:t>
      </w:r>
      <w:r w:rsidR="00CE20AA" w:rsidRPr="009027A3">
        <w:rPr>
          <w:lang w:val="en-CA"/>
        </w:rPr>
        <w:t>nsure</w:t>
      </w:r>
      <w:r w:rsidRPr="009027A3">
        <w:rPr>
          <w:lang w:val="en-CA"/>
        </w:rPr>
        <w:t>s</w:t>
      </w:r>
      <w:r w:rsidR="00CE20AA" w:rsidRPr="009027A3">
        <w:rPr>
          <w:lang w:val="en-CA"/>
        </w:rPr>
        <w:t xml:space="preserve"> that key day-to-day activities are explained, and longer-term deadlines charted</w:t>
      </w:r>
      <w:r w:rsidR="00774FF5" w:rsidRPr="009027A3">
        <w:rPr>
          <w:lang w:val="en-CA"/>
        </w:rPr>
        <w:t>.</w:t>
      </w:r>
    </w:p>
    <w:p w14:paraId="7A30B765" w14:textId="23792B2C" w:rsidR="00CE20AA" w:rsidRPr="009027A3" w:rsidRDefault="00761E34" w:rsidP="00F1316C">
      <w:pPr>
        <w:pStyle w:val="bullet2"/>
        <w:rPr>
          <w:lang w:val="en-CA"/>
        </w:rPr>
      </w:pPr>
      <w:r w:rsidRPr="009027A3">
        <w:rPr>
          <w:lang w:val="en-CA"/>
        </w:rPr>
        <w:t>It c</w:t>
      </w:r>
      <w:r w:rsidR="00CE20AA" w:rsidRPr="009027A3">
        <w:rPr>
          <w:lang w:val="en-CA"/>
        </w:rPr>
        <w:t>reate</w:t>
      </w:r>
      <w:r w:rsidRPr="009027A3">
        <w:rPr>
          <w:lang w:val="en-CA"/>
        </w:rPr>
        <w:t>s</w:t>
      </w:r>
      <w:r w:rsidR="00CE20AA" w:rsidRPr="009027A3">
        <w:rPr>
          <w:lang w:val="en-CA"/>
        </w:rPr>
        <w:t xml:space="preserve"> structure for the person leaving</w:t>
      </w:r>
      <w:r w:rsidR="00774FF5" w:rsidRPr="009027A3">
        <w:rPr>
          <w:lang w:val="en-CA"/>
        </w:rPr>
        <w:t>.</w:t>
      </w:r>
    </w:p>
    <w:p w14:paraId="7194C900" w14:textId="7A79FDCA" w:rsidR="0021496D" w:rsidRPr="009027A3" w:rsidRDefault="00761E34" w:rsidP="00F1316C">
      <w:pPr>
        <w:pStyle w:val="bullet2"/>
        <w:rPr>
          <w:lang w:val="en-CA"/>
        </w:rPr>
      </w:pPr>
      <w:r w:rsidRPr="009027A3">
        <w:rPr>
          <w:lang w:val="en-CA"/>
        </w:rPr>
        <w:t xml:space="preserve">It </w:t>
      </w:r>
      <w:r w:rsidR="00B6509B" w:rsidRPr="009027A3">
        <w:rPr>
          <w:lang w:val="en-CA"/>
        </w:rPr>
        <w:t>promotes</w:t>
      </w:r>
      <w:r w:rsidR="00CE20AA" w:rsidRPr="009027A3">
        <w:rPr>
          <w:lang w:val="en-CA"/>
        </w:rPr>
        <w:t xml:space="preserve"> longer-term commitment </w:t>
      </w:r>
      <w:r w:rsidR="00251FFB" w:rsidRPr="009027A3">
        <w:rPr>
          <w:lang w:val="en-CA"/>
        </w:rPr>
        <w:t>of</w:t>
      </w:r>
      <w:r w:rsidR="00CE20AA" w:rsidRPr="009027A3">
        <w:rPr>
          <w:lang w:val="en-CA"/>
        </w:rPr>
        <w:t xml:space="preserve"> staff</w:t>
      </w:r>
      <w:r w:rsidR="00774FF5" w:rsidRPr="009027A3">
        <w:rPr>
          <w:lang w:val="en-CA"/>
        </w:rPr>
        <w:t>.</w:t>
      </w:r>
    </w:p>
    <w:p w14:paraId="111BF3F6" w14:textId="2ACBD3A2" w:rsidR="00CE20AA" w:rsidRPr="0021388B" w:rsidRDefault="00CE20AA" w:rsidP="0021650D">
      <w:pPr>
        <w:spacing w:after="60"/>
        <w:ind w:left="720"/>
        <w:contextualSpacing/>
        <w:rPr>
          <w:rFonts w:cstheme="minorHAnsi"/>
          <w:color w:val="2F5496" w:themeColor="accent1" w:themeShade="BF"/>
          <w:sz w:val="24"/>
          <w:szCs w:val="24"/>
          <w:lang w:val="en-CA"/>
        </w:rPr>
      </w:pPr>
      <w:r w:rsidRPr="0021388B">
        <w:rPr>
          <w:rFonts w:cstheme="minorHAnsi"/>
          <w:b/>
          <w:bCs/>
          <w:color w:val="2F5496" w:themeColor="accent1" w:themeShade="BF"/>
          <w:sz w:val="24"/>
          <w:szCs w:val="24"/>
          <w:lang w:val="en-CA"/>
        </w:rPr>
        <w:t>Possible impact</w:t>
      </w:r>
      <w:r w:rsidR="008B0756" w:rsidRPr="0021388B">
        <w:rPr>
          <w:rFonts w:cstheme="minorHAnsi"/>
          <w:b/>
          <w:bCs/>
          <w:color w:val="2F5496" w:themeColor="accent1" w:themeShade="BF"/>
          <w:sz w:val="24"/>
          <w:szCs w:val="24"/>
          <w:lang w:val="en-CA"/>
        </w:rPr>
        <w:t>s</w:t>
      </w:r>
      <w:r w:rsidRPr="0021388B">
        <w:rPr>
          <w:rFonts w:cstheme="minorHAnsi"/>
          <w:b/>
          <w:bCs/>
          <w:color w:val="2F5496" w:themeColor="accent1" w:themeShade="BF"/>
          <w:sz w:val="24"/>
          <w:szCs w:val="24"/>
          <w:lang w:val="en-CA"/>
        </w:rPr>
        <w:t xml:space="preserve"> of a poor handover:</w:t>
      </w:r>
      <w:r w:rsidRPr="0021388B">
        <w:rPr>
          <w:rFonts w:cstheme="minorHAnsi"/>
          <w:color w:val="2F5496" w:themeColor="accent1" w:themeShade="BF"/>
          <w:sz w:val="24"/>
          <w:szCs w:val="24"/>
          <w:lang w:val="en-CA"/>
        </w:rPr>
        <w:t xml:space="preserve"> </w:t>
      </w:r>
    </w:p>
    <w:p w14:paraId="4C8DAEF7" w14:textId="6882A838" w:rsidR="003D2A7E" w:rsidRPr="009027A3" w:rsidRDefault="003D2A7E" w:rsidP="00F1316C">
      <w:pPr>
        <w:pStyle w:val="bullet2"/>
        <w:rPr>
          <w:lang w:val="en-CA"/>
        </w:rPr>
      </w:pPr>
      <w:r w:rsidRPr="009027A3">
        <w:rPr>
          <w:lang w:val="en-CA"/>
        </w:rPr>
        <w:t xml:space="preserve">It creates uncertainty and a lack of confidence </w:t>
      </w:r>
      <w:r w:rsidR="008B0756" w:rsidRPr="009027A3">
        <w:rPr>
          <w:lang w:val="en-CA"/>
        </w:rPr>
        <w:t xml:space="preserve">in </w:t>
      </w:r>
      <w:r w:rsidRPr="009027A3">
        <w:rPr>
          <w:lang w:val="en-CA"/>
        </w:rPr>
        <w:t xml:space="preserve">the person or </w:t>
      </w:r>
      <w:r w:rsidR="007A5006" w:rsidRPr="009027A3">
        <w:rPr>
          <w:lang w:val="en-CA"/>
        </w:rPr>
        <w:t>organiz</w:t>
      </w:r>
      <w:r w:rsidRPr="009027A3">
        <w:rPr>
          <w:lang w:val="en-CA"/>
        </w:rPr>
        <w:t>ation taking over the activities</w:t>
      </w:r>
      <w:r w:rsidR="00774FF5" w:rsidRPr="009027A3">
        <w:rPr>
          <w:lang w:val="en-CA"/>
        </w:rPr>
        <w:t>.</w:t>
      </w:r>
    </w:p>
    <w:p w14:paraId="34ED3665" w14:textId="6ED29B30" w:rsidR="00CE20AA" w:rsidRPr="009027A3" w:rsidRDefault="00761E34" w:rsidP="00F1316C">
      <w:pPr>
        <w:pStyle w:val="bullet2"/>
        <w:rPr>
          <w:lang w:val="en-CA"/>
        </w:rPr>
      </w:pPr>
      <w:r w:rsidRPr="009027A3">
        <w:rPr>
          <w:lang w:val="en-CA"/>
        </w:rPr>
        <w:t>It requires a</w:t>
      </w:r>
      <w:r w:rsidR="00CE20AA" w:rsidRPr="009027A3">
        <w:rPr>
          <w:lang w:val="en-CA"/>
        </w:rPr>
        <w:t xml:space="preserve"> longer learning period for </w:t>
      </w:r>
      <w:r w:rsidR="001657B1" w:rsidRPr="009027A3">
        <w:rPr>
          <w:lang w:val="en-CA"/>
        </w:rPr>
        <w:t xml:space="preserve">the </w:t>
      </w:r>
      <w:r w:rsidR="00251FFB" w:rsidRPr="009027A3">
        <w:rPr>
          <w:lang w:val="en-CA"/>
        </w:rPr>
        <w:t>person</w:t>
      </w:r>
      <w:r w:rsidR="007A5006" w:rsidRPr="009027A3">
        <w:rPr>
          <w:lang w:val="en-CA"/>
        </w:rPr>
        <w:t>/organiz</w:t>
      </w:r>
      <w:r w:rsidR="00251FFB" w:rsidRPr="009027A3">
        <w:rPr>
          <w:lang w:val="en-CA"/>
        </w:rPr>
        <w:t>ation who takes over activities</w:t>
      </w:r>
      <w:r w:rsidR="00774FF5" w:rsidRPr="009027A3">
        <w:rPr>
          <w:lang w:val="en-CA"/>
        </w:rPr>
        <w:t>.</w:t>
      </w:r>
    </w:p>
    <w:p w14:paraId="0B4C810F" w14:textId="777C5949" w:rsidR="00CE20AA" w:rsidRPr="009027A3" w:rsidRDefault="00CE20AA" w:rsidP="00F1316C">
      <w:pPr>
        <w:pStyle w:val="bullet2"/>
        <w:rPr>
          <w:lang w:val="en-CA"/>
        </w:rPr>
      </w:pPr>
      <w:r w:rsidRPr="009027A3">
        <w:rPr>
          <w:lang w:val="en-CA"/>
        </w:rPr>
        <w:lastRenderedPageBreak/>
        <w:t xml:space="preserve">Loss of respect for the </w:t>
      </w:r>
      <w:r w:rsidR="0021496D" w:rsidRPr="009027A3">
        <w:rPr>
          <w:lang w:val="en-CA"/>
        </w:rPr>
        <w:t>person</w:t>
      </w:r>
      <w:r w:rsidR="007A5006" w:rsidRPr="009027A3">
        <w:rPr>
          <w:lang w:val="en-CA"/>
        </w:rPr>
        <w:t>/organiz</w:t>
      </w:r>
      <w:r w:rsidR="00B6509B" w:rsidRPr="009027A3">
        <w:rPr>
          <w:lang w:val="en-CA"/>
        </w:rPr>
        <w:t xml:space="preserve">ation </w:t>
      </w:r>
      <w:r w:rsidR="001657B1" w:rsidRPr="009027A3">
        <w:rPr>
          <w:lang w:val="en-CA"/>
        </w:rPr>
        <w:t xml:space="preserve">handing over </w:t>
      </w:r>
      <w:r w:rsidR="00B6509B" w:rsidRPr="009027A3">
        <w:rPr>
          <w:lang w:val="en-CA"/>
        </w:rPr>
        <w:t>(</w:t>
      </w:r>
      <w:r w:rsidRPr="009027A3">
        <w:rPr>
          <w:lang w:val="en-CA"/>
        </w:rPr>
        <w:t>if handover results in confusion and crisis)</w:t>
      </w:r>
      <w:r w:rsidR="00774FF5" w:rsidRPr="009027A3">
        <w:rPr>
          <w:lang w:val="en-CA"/>
        </w:rPr>
        <w:t>.</w:t>
      </w:r>
      <w:r w:rsidRPr="009027A3">
        <w:rPr>
          <w:lang w:val="en-CA"/>
        </w:rPr>
        <w:t xml:space="preserve"> </w:t>
      </w:r>
    </w:p>
    <w:p w14:paraId="10FFD10D" w14:textId="22C04A3D" w:rsidR="00CE20AA" w:rsidRPr="009027A3" w:rsidRDefault="00761E34" w:rsidP="00F1316C">
      <w:pPr>
        <w:pStyle w:val="bullet2"/>
        <w:rPr>
          <w:lang w:val="en-CA"/>
        </w:rPr>
      </w:pPr>
      <w:r w:rsidRPr="009027A3">
        <w:rPr>
          <w:lang w:val="en-CA"/>
        </w:rPr>
        <w:t xml:space="preserve">It generates </w:t>
      </w:r>
      <w:r w:rsidR="000C4511" w:rsidRPr="009027A3">
        <w:rPr>
          <w:lang w:val="en-CA"/>
        </w:rPr>
        <w:t xml:space="preserve">a </w:t>
      </w:r>
      <w:r w:rsidRPr="009027A3">
        <w:rPr>
          <w:lang w:val="en-CA"/>
        </w:rPr>
        <w:t>p</w:t>
      </w:r>
      <w:r w:rsidR="0021496D" w:rsidRPr="009027A3">
        <w:rPr>
          <w:lang w:val="en-CA"/>
        </w:rPr>
        <w:t>ossible l</w:t>
      </w:r>
      <w:r w:rsidR="00CE20AA" w:rsidRPr="009027A3">
        <w:rPr>
          <w:lang w:val="en-CA"/>
        </w:rPr>
        <w:t>oss of assets</w:t>
      </w:r>
      <w:r w:rsidR="0021496D" w:rsidRPr="009027A3">
        <w:rPr>
          <w:lang w:val="en-CA"/>
        </w:rPr>
        <w:t>, information, documentation, materials</w:t>
      </w:r>
      <w:r w:rsidR="007A5006" w:rsidRPr="009027A3">
        <w:rPr>
          <w:lang w:val="en-CA"/>
        </w:rPr>
        <w:t>, etc.</w:t>
      </w:r>
    </w:p>
    <w:p w14:paraId="4103A6D4" w14:textId="066CD4F9" w:rsidR="00CE20AA" w:rsidRPr="009027A3" w:rsidRDefault="00761E34" w:rsidP="00F1316C">
      <w:pPr>
        <w:pStyle w:val="bullet2"/>
        <w:rPr>
          <w:lang w:val="en-CA"/>
        </w:rPr>
      </w:pPr>
      <w:r w:rsidRPr="009027A3">
        <w:rPr>
          <w:lang w:val="en-CA"/>
        </w:rPr>
        <w:t xml:space="preserve">It creates </w:t>
      </w:r>
      <w:r w:rsidR="000C4511" w:rsidRPr="009027A3">
        <w:rPr>
          <w:lang w:val="en-CA"/>
        </w:rPr>
        <w:t xml:space="preserve">a </w:t>
      </w:r>
      <w:r w:rsidRPr="009027A3">
        <w:rPr>
          <w:lang w:val="en-CA"/>
        </w:rPr>
        <w:t>p</w:t>
      </w:r>
      <w:r w:rsidR="00CE20AA" w:rsidRPr="009027A3">
        <w:rPr>
          <w:lang w:val="en-CA"/>
        </w:rPr>
        <w:t xml:space="preserve">oorly functioning team and </w:t>
      </w:r>
      <w:r w:rsidR="0021496D" w:rsidRPr="009027A3">
        <w:rPr>
          <w:lang w:val="en-CA"/>
        </w:rPr>
        <w:t>activities</w:t>
      </w:r>
      <w:r w:rsidR="000C4511" w:rsidRPr="009027A3">
        <w:rPr>
          <w:lang w:val="en-CA"/>
        </w:rPr>
        <w:t>,</w:t>
      </w:r>
      <w:r w:rsidR="00CE20AA" w:rsidRPr="009027A3">
        <w:rPr>
          <w:lang w:val="en-CA"/>
        </w:rPr>
        <w:t xml:space="preserve"> thus reduc</w:t>
      </w:r>
      <w:r w:rsidR="000C4511" w:rsidRPr="009027A3">
        <w:rPr>
          <w:lang w:val="en-CA"/>
        </w:rPr>
        <w:t>ing</w:t>
      </w:r>
      <w:r w:rsidR="00CE20AA" w:rsidRPr="009027A3">
        <w:rPr>
          <w:lang w:val="en-CA"/>
        </w:rPr>
        <w:t xml:space="preserve"> impact </w:t>
      </w:r>
      <w:r w:rsidR="000C4511" w:rsidRPr="009027A3">
        <w:rPr>
          <w:lang w:val="en-CA"/>
        </w:rPr>
        <w:t xml:space="preserve">for </w:t>
      </w:r>
      <w:r w:rsidR="00CE20AA" w:rsidRPr="009027A3">
        <w:rPr>
          <w:lang w:val="en-CA"/>
        </w:rPr>
        <w:t>beneficiaries</w:t>
      </w:r>
      <w:r w:rsidR="00774FF5" w:rsidRPr="009027A3">
        <w:rPr>
          <w:lang w:val="en-CA"/>
        </w:rPr>
        <w:t>.</w:t>
      </w:r>
    </w:p>
    <w:p w14:paraId="4423FB51" w14:textId="5DF996EF" w:rsidR="00CE20AA" w:rsidRPr="009027A3" w:rsidRDefault="00761E34" w:rsidP="00F1316C">
      <w:pPr>
        <w:pStyle w:val="bullet2"/>
        <w:rPr>
          <w:lang w:val="en-CA"/>
        </w:rPr>
      </w:pPr>
      <w:r w:rsidRPr="009027A3">
        <w:rPr>
          <w:lang w:val="en-CA"/>
        </w:rPr>
        <w:t>It engenders m</w:t>
      </w:r>
      <w:r w:rsidR="00CE20AA" w:rsidRPr="009027A3">
        <w:rPr>
          <w:lang w:val="en-CA"/>
        </w:rPr>
        <w:t>issed deadlines and</w:t>
      </w:r>
      <w:r w:rsidR="000C4511" w:rsidRPr="009027A3">
        <w:rPr>
          <w:lang w:val="en-CA"/>
        </w:rPr>
        <w:t xml:space="preserve"> a</w:t>
      </w:r>
      <w:r w:rsidR="00CE20AA" w:rsidRPr="009027A3">
        <w:rPr>
          <w:lang w:val="en-CA"/>
        </w:rPr>
        <w:t xml:space="preserve"> possible loss of funding</w:t>
      </w:r>
      <w:r w:rsidR="00774FF5" w:rsidRPr="009027A3">
        <w:rPr>
          <w:lang w:val="en-CA"/>
        </w:rPr>
        <w:t>.</w:t>
      </w:r>
    </w:p>
    <w:p w14:paraId="4D0B2ABD" w14:textId="7AE654EC" w:rsidR="008C1DEF" w:rsidRPr="008470C0" w:rsidRDefault="008C1DEF" w:rsidP="0021650D">
      <w:pPr>
        <w:spacing w:before="120"/>
        <w:ind w:left="720"/>
        <w:rPr>
          <w:rFonts w:ascii="Calibri" w:hAnsi="Calibri" w:cs="Calibri"/>
          <w:b/>
          <w:bCs/>
          <w:color w:val="2F5496" w:themeColor="accent1" w:themeShade="BF"/>
          <w:sz w:val="24"/>
          <w:szCs w:val="24"/>
          <w:lang w:val="en-CA"/>
        </w:rPr>
      </w:pPr>
      <w:r w:rsidRPr="008470C0">
        <w:rPr>
          <w:rFonts w:ascii="Calibri" w:hAnsi="Calibri" w:cs="Calibri"/>
          <w:b/>
          <w:bCs/>
          <w:color w:val="2F5496" w:themeColor="accent1" w:themeShade="BF"/>
          <w:sz w:val="24"/>
          <w:szCs w:val="24"/>
          <w:lang w:val="en-CA"/>
        </w:rPr>
        <w:t xml:space="preserve">Steps for making a </w:t>
      </w:r>
      <w:r w:rsidR="0021496D" w:rsidRPr="008470C0">
        <w:rPr>
          <w:rFonts w:ascii="Calibri" w:hAnsi="Calibri" w:cs="Calibri"/>
          <w:b/>
          <w:bCs/>
          <w:color w:val="2F5496" w:themeColor="accent1" w:themeShade="BF"/>
          <w:sz w:val="24"/>
          <w:szCs w:val="24"/>
          <w:lang w:val="en-CA"/>
        </w:rPr>
        <w:t xml:space="preserve">OSL staff </w:t>
      </w:r>
      <w:r w:rsidRPr="008470C0">
        <w:rPr>
          <w:rFonts w:ascii="Calibri" w:hAnsi="Calibri" w:cs="Calibri"/>
          <w:b/>
          <w:bCs/>
          <w:color w:val="2F5496" w:themeColor="accent1" w:themeShade="BF"/>
          <w:sz w:val="24"/>
          <w:szCs w:val="24"/>
          <w:lang w:val="en-CA"/>
        </w:rPr>
        <w:t xml:space="preserve">handover plan </w:t>
      </w:r>
    </w:p>
    <w:p w14:paraId="40738221" w14:textId="5DFFA1DE" w:rsidR="008C1DEF" w:rsidRPr="009027A3" w:rsidRDefault="008C1DEF" w:rsidP="0021650D">
      <w:pPr>
        <w:ind w:left="720"/>
        <w:rPr>
          <w:rFonts w:ascii="Calibri" w:hAnsi="Calibri" w:cs="Calibri"/>
          <w:lang w:val="en-CA"/>
        </w:rPr>
      </w:pPr>
      <w:r w:rsidRPr="009027A3">
        <w:rPr>
          <w:rFonts w:ascii="Calibri" w:hAnsi="Calibri" w:cs="Calibri"/>
          <w:lang w:val="en-CA"/>
        </w:rPr>
        <w:t xml:space="preserve">All new OSL </w:t>
      </w:r>
      <w:r w:rsidR="00251FFB" w:rsidRPr="009027A3">
        <w:rPr>
          <w:rFonts w:ascii="Calibri" w:hAnsi="Calibri" w:cs="Calibri"/>
          <w:lang w:val="en-CA"/>
        </w:rPr>
        <w:t xml:space="preserve">or WCO staff </w:t>
      </w:r>
      <w:r w:rsidRPr="009027A3">
        <w:rPr>
          <w:rFonts w:ascii="Calibri" w:hAnsi="Calibri" w:cs="Calibri"/>
          <w:lang w:val="en-CA"/>
        </w:rPr>
        <w:t>should receive a handover that provides sufficient information to facilitate a smooth and productive transfer of knowledge and effective takeover. Everything to be handed over must be transparent and easy to understand.</w:t>
      </w:r>
      <w:r w:rsidR="00761E34" w:rsidRPr="009027A3">
        <w:rPr>
          <w:rFonts w:ascii="Calibri" w:hAnsi="Calibri" w:cs="Calibri"/>
          <w:lang w:val="en-CA"/>
        </w:rPr>
        <w:t xml:space="preserve"> </w:t>
      </w:r>
      <w:r w:rsidR="008B0756" w:rsidRPr="009027A3">
        <w:rPr>
          <w:rFonts w:ascii="Calibri" w:hAnsi="Calibri" w:cs="Calibri"/>
          <w:lang w:val="en-CA"/>
        </w:rPr>
        <w:t xml:space="preserve">An </w:t>
      </w:r>
      <w:r w:rsidR="00761E34" w:rsidRPr="009027A3">
        <w:rPr>
          <w:rFonts w:ascii="Calibri" w:hAnsi="Calibri" w:cs="Calibri"/>
          <w:lang w:val="en-CA"/>
        </w:rPr>
        <w:t xml:space="preserve">OSL staff handover </w:t>
      </w:r>
      <w:r w:rsidR="008B0756" w:rsidRPr="009027A3">
        <w:rPr>
          <w:rFonts w:ascii="Calibri" w:hAnsi="Calibri" w:cs="Calibri"/>
          <w:lang w:val="en-CA"/>
        </w:rPr>
        <w:t xml:space="preserve">is </w:t>
      </w:r>
      <w:r w:rsidR="00761E34" w:rsidRPr="009027A3">
        <w:rPr>
          <w:rFonts w:ascii="Calibri" w:hAnsi="Calibri" w:cs="Calibri"/>
          <w:lang w:val="en-CA"/>
        </w:rPr>
        <w:t>require</w:t>
      </w:r>
      <w:r w:rsidR="008B0756" w:rsidRPr="009027A3">
        <w:rPr>
          <w:rFonts w:ascii="Calibri" w:hAnsi="Calibri" w:cs="Calibri"/>
          <w:lang w:val="en-CA"/>
        </w:rPr>
        <w:t>d</w:t>
      </w:r>
      <w:r w:rsidR="00761E34" w:rsidRPr="009027A3">
        <w:rPr>
          <w:rFonts w:ascii="Calibri" w:hAnsi="Calibri" w:cs="Calibri"/>
          <w:lang w:val="en-CA"/>
        </w:rPr>
        <w:t xml:space="preserve"> to follow these basics </w:t>
      </w:r>
      <w:r w:rsidR="008B0756" w:rsidRPr="009027A3">
        <w:rPr>
          <w:rFonts w:ascii="Calibri" w:hAnsi="Calibri" w:cs="Calibri"/>
          <w:lang w:val="en-CA"/>
        </w:rPr>
        <w:t>outline listed below</w:t>
      </w:r>
      <w:r w:rsidR="00761E34" w:rsidRPr="009027A3">
        <w:rPr>
          <w:rFonts w:ascii="Calibri" w:hAnsi="Calibri" w:cs="Calibri"/>
          <w:lang w:val="en-CA"/>
        </w:rPr>
        <w:t>.</w:t>
      </w:r>
    </w:p>
    <w:tbl>
      <w:tblPr>
        <w:tblStyle w:val="GridTable1Light-Accent6"/>
        <w:tblW w:w="4587"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307"/>
      </w:tblGrid>
      <w:tr w:rsidR="00715DD5" w:rsidRPr="009027A3" w14:paraId="3A5C793A" w14:textId="77777777" w:rsidTr="00213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tcBorders>
              <w:bottom w:val="single" w:sz="4" w:space="0" w:color="auto"/>
            </w:tcBorders>
            <w:shd w:val="clear" w:color="auto" w:fill="D9E2F3" w:themeFill="accent1" w:themeFillTint="33"/>
          </w:tcPr>
          <w:p w14:paraId="2A54144A" w14:textId="77777777" w:rsidR="008C1DEF" w:rsidRPr="009027A3" w:rsidRDefault="008C1DEF" w:rsidP="008B0756">
            <w:pPr>
              <w:spacing w:before="40" w:after="40" w:line="240" w:lineRule="auto"/>
              <w:jc w:val="left"/>
              <w:rPr>
                <w:rFonts w:ascii="Calibri" w:hAnsi="Calibri" w:cs="Calibri"/>
                <w:b w:val="0"/>
                <w:bCs w:val="0"/>
                <w:sz w:val="20"/>
                <w:szCs w:val="20"/>
                <w:lang w:val="en-CA"/>
              </w:rPr>
            </w:pPr>
            <w:r w:rsidRPr="009027A3">
              <w:rPr>
                <w:rFonts w:ascii="Calibri" w:hAnsi="Calibri" w:cs="Calibri"/>
                <w:b w:val="0"/>
                <w:bCs w:val="0"/>
                <w:sz w:val="20"/>
                <w:szCs w:val="20"/>
                <w:lang w:val="en-CA"/>
              </w:rPr>
              <w:t>Time plan</w:t>
            </w:r>
          </w:p>
        </w:tc>
        <w:tc>
          <w:tcPr>
            <w:tcW w:w="4093" w:type="pct"/>
            <w:tcBorders>
              <w:bottom w:val="single" w:sz="4" w:space="0" w:color="auto"/>
            </w:tcBorders>
          </w:tcPr>
          <w:p w14:paraId="769B2EB9" w14:textId="5D655606" w:rsidR="008C1DEF" w:rsidRPr="009027A3" w:rsidRDefault="00FC57B3" w:rsidP="00715DD5">
            <w:pPr>
              <w:spacing w:before="40" w:after="40" w:line="240" w:lineRule="auto"/>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lang w:val="en-CA"/>
              </w:rPr>
            </w:pPr>
            <w:r w:rsidRPr="009027A3">
              <w:rPr>
                <w:rFonts w:ascii="Calibri" w:hAnsi="Calibri" w:cs="Calibri"/>
                <w:b w:val="0"/>
                <w:bCs w:val="0"/>
                <w:sz w:val="20"/>
                <w:szCs w:val="20"/>
                <w:lang w:val="en-CA"/>
              </w:rPr>
              <w:t xml:space="preserve">Maintain the </w:t>
            </w:r>
            <w:r w:rsidR="008C1DEF" w:rsidRPr="009027A3">
              <w:rPr>
                <w:rFonts w:ascii="Calibri" w:hAnsi="Calibri" w:cs="Calibri"/>
                <w:b w:val="0"/>
                <w:bCs w:val="0"/>
                <w:sz w:val="20"/>
                <w:szCs w:val="20"/>
                <w:lang w:val="en-CA"/>
              </w:rPr>
              <w:t xml:space="preserve">OSL HRP </w:t>
            </w:r>
            <w:r w:rsidRPr="009027A3">
              <w:rPr>
                <w:rFonts w:ascii="Calibri" w:hAnsi="Calibri" w:cs="Calibri"/>
                <w:b w:val="0"/>
                <w:bCs w:val="0"/>
                <w:sz w:val="20"/>
                <w:szCs w:val="20"/>
                <w:lang w:val="en-CA"/>
              </w:rPr>
              <w:t>to</w:t>
            </w:r>
            <w:r w:rsidR="008C1DEF" w:rsidRPr="009027A3">
              <w:rPr>
                <w:rFonts w:ascii="Calibri" w:hAnsi="Calibri" w:cs="Calibri"/>
                <w:b w:val="0"/>
                <w:bCs w:val="0"/>
                <w:sz w:val="20"/>
                <w:szCs w:val="20"/>
                <w:lang w:val="en-CA"/>
              </w:rPr>
              <w:t xml:space="preserve"> allow</w:t>
            </w:r>
            <w:r w:rsidR="000C4511" w:rsidRPr="009027A3">
              <w:rPr>
                <w:rFonts w:ascii="Calibri" w:hAnsi="Calibri" w:cs="Calibri"/>
                <w:b w:val="0"/>
                <w:bCs w:val="0"/>
                <w:sz w:val="20"/>
                <w:szCs w:val="20"/>
                <w:lang w:val="en-CA"/>
              </w:rPr>
              <w:t xml:space="preserve"> the</w:t>
            </w:r>
            <w:r w:rsidR="008C1DEF" w:rsidRPr="009027A3">
              <w:rPr>
                <w:rFonts w:ascii="Calibri" w:hAnsi="Calibri" w:cs="Calibri"/>
                <w:b w:val="0"/>
                <w:bCs w:val="0"/>
                <w:sz w:val="20"/>
                <w:szCs w:val="20"/>
                <w:lang w:val="en-CA"/>
              </w:rPr>
              <w:t xml:space="preserve"> OSL</w:t>
            </w:r>
            <w:r w:rsidR="000C4511" w:rsidRPr="009027A3">
              <w:rPr>
                <w:rFonts w:ascii="Calibri" w:hAnsi="Calibri" w:cs="Calibri"/>
                <w:b w:val="0"/>
                <w:bCs w:val="0"/>
                <w:sz w:val="20"/>
                <w:szCs w:val="20"/>
                <w:lang w:val="en-CA"/>
              </w:rPr>
              <w:t xml:space="preserve"> Team Lead</w:t>
            </w:r>
            <w:r w:rsidR="008C1DEF" w:rsidRPr="009027A3">
              <w:rPr>
                <w:rFonts w:ascii="Calibri" w:hAnsi="Calibri" w:cs="Calibri"/>
                <w:b w:val="0"/>
                <w:bCs w:val="0"/>
                <w:sz w:val="20"/>
                <w:szCs w:val="20"/>
                <w:lang w:val="en-CA"/>
              </w:rPr>
              <w:t xml:space="preserve"> </w:t>
            </w:r>
            <w:r w:rsidR="000C4511" w:rsidRPr="009027A3">
              <w:rPr>
                <w:rFonts w:ascii="Calibri" w:hAnsi="Calibri" w:cs="Calibri"/>
                <w:b w:val="0"/>
                <w:bCs w:val="0"/>
                <w:sz w:val="20"/>
                <w:szCs w:val="20"/>
                <w:lang w:val="en-CA"/>
              </w:rPr>
              <w:t>(</w:t>
            </w:r>
            <w:r w:rsidR="008C1DEF" w:rsidRPr="009027A3">
              <w:rPr>
                <w:rFonts w:ascii="Calibri" w:hAnsi="Calibri" w:cs="Calibri"/>
                <w:b w:val="0"/>
                <w:bCs w:val="0"/>
                <w:sz w:val="20"/>
                <w:szCs w:val="20"/>
                <w:lang w:val="en-CA"/>
              </w:rPr>
              <w:t>TL</w:t>
            </w:r>
            <w:r w:rsidR="000C4511" w:rsidRPr="009027A3">
              <w:rPr>
                <w:rFonts w:ascii="Calibri" w:hAnsi="Calibri" w:cs="Calibri"/>
                <w:b w:val="0"/>
                <w:bCs w:val="0"/>
                <w:sz w:val="20"/>
                <w:szCs w:val="20"/>
                <w:lang w:val="en-CA"/>
              </w:rPr>
              <w:t>)</w:t>
            </w:r>
            <w:r w:rsidR="008C1DEF" w:rsidRPr="009027A3">
              <w:rPr>
                <w:rFonts w:ascii="Calibri" w:hAnsi="Calibri" w:cs="Calibri"/>
                <w:b w:val="0"/>
                <w:bCs w:val="0"/>
                <w:sz w:val="20"/>
                <w:szCs w:val="20"/>
                <w:lang w:val="en-CA"/>
              </w:rPr>
              <w:t xml:space="preserve"> to organize</w:t>
            </w:r>
            <w:r w:rsidR="000C4511" w:rsidRPr="009027A3">
              <w:rPr>
                <w:rFonts w:ascii="Calibri" w:hAnsi="Calibri" w:cs="Calibri"/>
                <w:b w:val="0"/>
                <w:bCs w:val="0"/>
                <w:sz w:val="20"/>
                <w:szCs w:val="20"/>
                <w:lang w:val="en-CA"/>
              </w:rPr>
              <w:t xml:space="preserve"> the</w:t>
            </w:r>
            <w:r w:rsidR="008C1DEF" w:rsidRPr="009027A3">
              <w:rPr>
                <w:rFonts w:ascii="Calibri" w:hAnsi="Calibri" w:cs="Calibri"/>
                <w:b w:val="0"/>
                <w:bCs w:val="0"/>
                <w:sz w:val="20"/>
                <w:szCs w:val="20"/>
                <w:lang w:val="en-CA"/>
              </w:rPr>
              <w:t xml:space="preserve"> timeframe for the handover</w:t>
            </w:r>
            <w:r w:rsidRPr="009027A3">
              <w:rPr>
                <w:rFonts w:ascii="Calibri" w:hAnsi="Calibri" w:cs="Calibri"/>
                <w:b w:val="0"/>
                <w:bCs w:val="0"/>
                <w:sz w:val="20"/>
                <w:szCs w:val="20"/>
                <w:lang w:val="en-CA"/>
              </w:rPr>
              <w:t>.</w:t>
            </w:r>
          </w:p>
        </w:tc>
      </w:tr>
      <w:tr w:rsidR="00715DD5" w:rsidRPr="009027A3" w14:paraId="42B42C3C" w14:textId="77777777" w:rsidTr="0021388B">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auto"/>
            </w:tcBorders>
            <w:shd w:val="clear" w:color="auto" w:fill="D9E2F3" w:themeFill="accent1" w:themeFillTint="33"/>
          </w:tcPr>
          <w:p w14:paraId="08A37007" w14:textId="3D5EFD27" w:rsidR="008C1DEF" w:rsidRPr="009027A3" w:rsidRDefault="008C1DEF" w:rsidP="008B0756">
            <w:pPr>
              <w:spacing w:before="40" w:after="40" w:line="240" w:lineRule="auto"/>
              <w:jc w:val="left"/>
              <w:rPr>
                <w:rFonts w:ascii="Calibri" w:hAnsi="Calibri" w:cs="Calibri"/>
                <w:b w:val="0"/>
                <w:bCs w:val="0"/>
                <w:sz w:val="20"/>
                <w:szCs w:val="20"/>
                <w:lang w:val="en-CA"/>
              </w:rPr>
            </w:pPr>
            <w:r w:rsidRPr="009027A3">
              <w:rPr>
                <w:rFonts w:ascii="Calibri" w:hAnsi="Calibri" w:cs="Calibri"/>
                <w:b w:val="0"/>
                <w:bCs w:val="0"/>
                <w:sz w:val="20"/>
                <w:szCs w:val="20"/>
                <w:lang w:val="en-CA"/>
              </w:rPr>
              <w:t>Duration</w:t>
            </w:r>
            <w:r w:rsidR="000C4511" w:rsidRPr="009027A3">
              <w:rPr>
                <w:rFonts w:ascii="Calibri" w:hAnsi="Calibri" w:cs="Calibri"/>
                <w:b w:val="0"/>
                <w:bCs w:val="0"/>
                <w:sz w:val="20"/>
                <w:szCs w:val="20"/>
                <w:lang w:val="en-CA"/>
              </w:rPr>
              <w:t xml:space="preserve"> of handover</w:t>
            </w:r>
          </w:p>
        </w:tc>
        <w:tc>
          <w:tcPr>
            <w:tcW w:w="4093" w:type="pct"/>
            <w:tcBorders>
              <w:top w:val="single" w:sz="4" w:space="0" w:color="auto"/>
            </w:tcBorders>
          </w:tcPr>
          <w:p w14:paraId="010D7ABD" w14:textId="4BE7F177" w:rsidR="008C1DEF" w:rsidRPr="009027A3" w:rsidRDefault="000C4511" w:rsidP="00715DD5">
            <w:pPr>
              <w:spacing w:before="40" w:after="4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CA"/>
              </w:rPr>
            </w:pPr>
            <w:r w:rsidRPr="009027A3">
              <w:rPr>
                <w:rFonts w:ascii="Calibri" w:hAnsi="Calibri" w:cs="Calibri"/>
                <w:sz w:val="20"/>
                <w:szCs w:val="20"/>
                <w:lang w:val="en-CA"/>
              </w:rPr>
              <w:t xml:space="preserve">The duration </w:t>
            </w:r>
            <w:r w:rsidR="008C1DEF" w:rsidRPr="009027A3">
              <w:rPr>
                <w:rFonts w:ascii="Calibri" w:hAnsi="Calibri" w:cs="Calibri"/>
                <w:sz w:val="20"/>
                <w:szCs w:val="20"/>
                <w:lang w:val="en-CA"/>
              </w:rPr>
              <w:t xml:space="preserve">depends on the nature and level of responsibility. </w:t>
            </w:r>
            <w:r w:rsidR="00FC57B3" w:rsidRPr="009027A3">
              <w:rPr>
                <w:rFonts w:ascii="Calibri" w:hAnsi="Calibri" w:cs="Calibri"/>
                <w:sz w:val="20"/>
                <w:szCs w:val="20"/>
                <w:lang w:val="en-CA"/>
              </w:rPr>
              <w:t xml:space="preserve">The average </w:t>
            </w:r>
            <w:r w:rsidR="008C1DEF" w:rsidRPr="009027A3">
              <w:rPr>
                <w:rFonts w:ascii="Calibri" w:hAnsi="Calibri" w:cs="Calibri"/>
                <w:sz w:val="20"/>
                <w:szCs w:val="20"/>
                <w:lang w:val="en-CA"/>
              </w:rPr>
              <w:t>time frame</w:t>
            </w:r>
            <w:r w:rsidR="00FC57B3" w:rsidRPr="009027A3">
              <w:rPr>
                <w:rFonts w:ascii="Calibri" w:hAnsi="Calibri" w:cs="Calibri"/>
                <w:sz w:val="20"/>
                <w:szCs w:val="20"/>
                <w:lang w:val="en-CA"/>
              </w:rPr>
              <w:t xml:space="preserve"> for handover</w:t>
            </w:r>
            <w:r w:rsidR="008C1DEF" w:rsidRPr="009027A3">
              <w:rPr>
                <w:rFonts w:ascii="Calibri" w:hAnsi="Calibri" w:cs="Calibri"/>
                <w:sz w:val="20"/>
                <w:szCs w:val="20"/>
                <w:lang w:val="en-CA"/>
              </w:rPr>
              <w:t xml:space="preserve">: </w:t>
            </w:r>
          </w:p>
          <w:p w14:paraId="7D2A4EFE" w14:textId="1C274BA8" w:rsidR="008C1DEF" w:rsidRPr="009027A3" w:rsidRDefault="008C1DEF" w:rsidP="00715DD5">
            <w:pPr>
              <w:pStyle w:val="ListParagraph"/>
              <w:numPr>
                <w:ilvl w:val="0"/>
                <w:numId w:val="1"/>
              </w:numPr>
              <w:spacing w:before="40" w:after="40" w:line="240" w:lineRule="auto"/>
              <w:ind w:hanging="204"/>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szCs w:val="20"/>
                <w:lang w:val="en-CA"/>
              </w:rPr>
            </w:pPr>
            <w:r w:rsidRPr="009027A3">
              <w:rPr>
                <w:rFonts w:ascii="Calibri" w:hAnsi="Calibri" w:cs="Calibri"/>
                <w:szCs w:val="20"/>
                <w:lang w:val="en-CA"/>
              </w:rPr>
              <w:t>OSL TL: 5 days</w:t>
            </w:r>
          </w:p>
          <w:p w14:paraId="5B25582A" w14:textId="2A8E3550" w:rsidR="008C1DEF" w:rsidRPr="009027A3" w:rsidRDefault="008C1DEF" w:rsidP="00715DD5">
            <w:pPr>
              <w:pStyle w:val="ListParagraph"/>
              <w:numPr>
                <w:ilvl w:val="0"/>
                <w:numId w:val="1"/>
              </w:numPr>
              <w:spacing w:before="40" w:after="40" w:line="240" w:lineRule="auto"/>
              <w:ind w:hanging="204"/>
              <w:contextualSpacing/>
              <w:jc w:val="left"/>
              <w:cnfStyle w:val="000000000000" w:firstRow="0" w:lastRow="0" w:firstColumn="0" w:lastColumn="0" w:oddVBand="0" w:evenVBand="0" w:oddHBand="0" w:evenHBand="0" w:firstRowFirstColumn="0" w:firstRowLastColumn="0" w:lastRowFirstColumn="0" w:lastRowLastColumn="0"/>
              <w:rPr>
                <w:rFonts w:ascii="Calibri" w:hAnsi="Calibri" w:cs="Calibri"/>
                <w:szCs w:val="20"/>
                <w:lang w:val="en-CA"/>
              </w:rPr>
            </w:pPr>
            <w:r w:rsidRPr="009027A3">
              <w:rPr>
                <w:rFonts w:ascii="Calibri" w:hAnsi="Calibri" w:cs="Calibri"/>
                <w:szCs w:val="20"/>
                <w:lang w:val="en-CA"/>
              </w:rPr>
              <w:t>Other staff: 3 days</w:t>
            </w:r>
          </w:p>
        </w:tc>
      </w:tr>
      <w:tr w:rsidR="00715DD5" w:rsidRPr="009027A3" w14:paraId="1C3F9E0D" w14:textId="77777777" w:rsidTr="0021388B">
        <w:tc>
          <w:tcPr>
            <w:cnfStyle w:val="001000000000" w:firstRow="0" w:lastRow="0" w:firstColumn="1" w:lastColumn="0" w:oddVBand="0" w:evenVBand="0" w:oddHBand="0" w:evenHBand="0" w:firstRowFirstColumn="0" w:firstRowLastColumn="0" w:lastRowFirstColumn="0" w:lastRowLastColumn="0"/>
            <w:tcW w:w="907" w:type="pct"/>
            <w:shd w:val="clear" w:color="auto" w:fill="D9E2F3" w:themeFill="accent1" w:themeFillTint="33"/>
          </w:tcPr>
          <w:p w14:paraId="1511BFA2" w14:textId="79C7AB94" w:rsidR="008C1DEF" w:rsidRPr="009027A3" w:rsidRDefault="008C1DEF" w:rsidP="008B0756">
            <w:pPr>
              <w:spacing w:before="40" w:after="40" w:line="240" w:lineRule="auto"/>
              <w:jc w:val="left"/>
              <w:rPr>
                <w:rFonts w:ascii="Calibri" w:hAnsi="Calibri" w:cs="Calibri"/>
                <w:b w:val="0"/>
                <w:bCs w:val="0"/>
                <w:sz w:val="20"/>
                <w:szCs w:val="20"/>
                <w:lang w:val="en-CA"/>
              </w:rPr>
            </w:pPr>
            <w:r w:rsidRPr="009027A3">
              <w:rPr>
                <w:rFonts w:ascii="Calibri" w:hAnsi="Calibri" w:cs="Calibri"/>
                <w:b w:val="0"/>
                <w:bCs w:val="0"/>
                <w:sz w:val="20"/>
                <w:szCs w:val="20"/>
                <w:lang w:val="en-CA"/>
              </w:rPr>
              <w:t xml:space="preserve">Job </w:t>
            </w:r>
            <w:r w:rsidR="00FC57B3" w:rsidRPr="009027A3">
              <w:rPr>
                <w:rFonts w:ascii="Calibri" w:hAnsi="Calibri" w:cs="Calibri"/>
                <w:b w:val="0"/>
                <w:bCs w:val="0"/>
                <w:sz w:val="20"/>
                <w:szCs w:val="20"/>
                <w:lang w:val="en-CA"/>
              </w:rPr>
              <w:t xml:space="preserve">descriptions </w:t>
            </w:r>
            <w:r w:rsidRPr="009027A3">
              <w:rPr>
                <w:rFonts w:ascii="Calibri" w:hAnsi="Calibri" w:cs="Calibri"/>
                <w:b w:val="0"/>
                <w:bCs w:val="0"/>
                <w:sz w:val="20"/>
                <w:szCs w:val="20"/>
                <w:lang w:val="en-CA"/>
              </w:rPr>
              <w:t>vs TORs</w:t>
            </w:r>
          </w:p>
        </w:tc>
        <w:tc>
          <w:tcPr>
            <w:tcW w:w="4093" w:type="pct"/>
          </w:tcPr>
          <w:p w14:paraId="64F1686A" w14:textId="77777777" w:rsidR="008C1DEF" w:rsidRPr="009027A3" w:rsidRDefault="008C1DEF" w:rsidP="00715DD5">
            <w:pP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CA"/>
              </w:rPr>
            </w:pPr>
            <w:r w:rsidRPr="009027A3">
              <w:rPr>
                <w:rFonts w:ascii="Calibri" w:hAnsi="Calibri" w:cs="Calibri"/>
                <w:sz w:val="20"/>
                <w:szCs w:val="20"/>
                <w:lang w:val="en-CA"/>
              </w:rPr>
              <w:t>Redraft your TORs according to what you know you are actually doing. Compare it to the existing job description and discuss discrepancies with your line manager. Adjust as agreed.</w:t>
            </w:r>
          </w:p>
        </w:tc>
      </w:tr>
      <w:tr w:rsidR="00715DD5" w:rsidRPr="009027A3" w14:paraId="2F6ACEE3" w14:textId="77777777" w:rsidTr="0021388B">
        <w:tc>
          <w:tcPr>
            <w:cnfStyle w:val="001000000000" w:firstRow="0" w:lastRow="0" w:firstColumn="1" w:lastColumn="0" w:oddVBand="0" w:evenVBand="0" w:oddHBand="0" w:evenHBand="0" w:firstRowFirstColumn="0" w:firstRowLastColumn="0" w:lastRowFirstColumn="0" w:lastRowLastColumn="0"/>
            <w:tcW w:w="907" w:type="pct"/>
            <w:shd w:val="clear" w:color="auto" w:fill="D9E2F3" w:themeFill="accent1" w:themeFillTint="33"/>
          </w:tcPr>
          <w:p w14:paraId="4F9F0FA5" w14:textId="2CA00A44" w:rsidR="008C1DEF" w:rsidRPr="009027A3" w:rsidRDefault="008C1DEF" w:rsidP="008B0756">
            <w:pPr>
              <w:spacing w:before="40" w:after="40" w:line="240" w:lineRule="auto"/>
              <w:jc w:val="left"/>
              <w:rPr>
                <w:rFonts w:ascii="Calibri" w:hAnsi="Calibri" w:cs="Calibri"/>
                <w:b w:val="0"/>
                <w:bCs w:val="0"/>
                <w:sz w:val="20"/>
                <w:szCs w:val="20"/>
                <w:lang w:val="en-CA"/>
              </w:rPr>
            </w:pPr>
            <w:r w:rsidRPr="009027A3">
              <w:rPr>
                <w:rFonts w:ascii="Calibri" w:hAnsi="Calibri" w:cs="Calibri"/>
                <w:b w:val="0"/>
                <w:bCs w:val="0"/>
                <w:sz w:val="20"/>
                <w:szCs w:val="20"/>
                <w:lang w:val="en-CA"/>
              </w:rPr>
              <w:t xml:space="preserve">Activities </w:t>
            </w:r>
            <w:r w:rsidR="00FC57B3" w:rsidRPr="009027A3">
              <w:rPr>
                <w:rFonts w:ascii="Calibri" w:hAnsi="Calibri" w:cs="Calibri"/>
                <w:b w:val="0"/>
                <w:bCs w:val="0"/>
                <w:sz w:val="20"/>
                <w:szCs w:val="20"/>
                <w:lang w:val="en-CA"/>
              </w:rPr>
              <w:t xml:space="preserve">chart </w:t>
            </w:r>
            <w:r w:rsidR="001657B1" w:rsidRPr="009027A3">
              <w:rPr>
                <w:rFonts w:ascii="Calibri" w:hAnsi="Calibri" w:cs="Calibri"/>
                <w:b w:val="0"/>
                <w:bCs w:val="0"/>
                <w:sz w:val="20"/>
                <w:szCs w:val="20"/>
                <w:lang w:val="en-CA"/>
              </w:rPr>
              <w:t>and</w:t>
            </w:r>
            <w:r w:rsidRPr="009027A3">
              <w:rPr>
                <w:rFonts w:ascii="Calibri" w:hAnsi="Calibri" w:cs="Calibri"/>
                <w:b w:val="0"/>
                <w:bCs w:val="0"/>
                <w:sz w:val="20"/>
                <w:szCs w:val="20"/>
                <w:lang w:val="en-CA"/>
              </w:rPr>
              <w:t xml:space="preserve"> priority list</w:t>
            </w:r>
          </w:p>
        </w:tc>
        <w:tc>
          <w:tcPr>
            <w:tcW w:w="4093" w:type="pct"/>
          </w:tcPr>
          <w:p w14:paraId="24280C41" w14:textId="23842990" w:rsidR="008C1DEF" w:rsidRPr="009027A3" w:rsidRDefault="008C1DEF" w:rsidP="00715DD5">
            <w:pP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CA"/>
              </w:rPr>
            </w:pPr>
            <w:r w:rsidRPr="009027A3">
              <w:rPr>
                <w:rFonts w:ascii="Calibri" w:hAnsi="Calibri" w:cs="Calibri"/>
                <w:sz w:val="20"/>
                <w:szCs w:val="20"/>
                <w:lang w:val="en-CA"/>
              </w:rPr>
              <w:t>List all the activities that need to occur within the next six weeks according to the OSL CONOPS. Categorize according to priority and make a time estimate for the time needed to hand over.</w:t>
            </w:r>
          </w:p>
        </w:tc>
      </w:tr>
      <w:tr w:rsidR="00715DD5" w:rsidRPr="009027A3" w14:paraId="2099B9EB" w14:textId="77777777" w:rsidTr="0021388B">
        <w:tc>
          <w:tcPr>
            <w:cnfStyle w:val="001000000000" w:firstRow="0" w:lastRow="0" w:firstColumn="1" w:lastColumn="0" w:oddVBand="0" w:evenVBand="0" w:oddHBand="0" w:evenHBand="0" w:firstRowFirstColumn="0" w:firstRowLastColumn="0" w:lastRowFirstColumn="0" w:lastRowLastColumn="0"/>
            <w:tcW w:w="907" w:type="pct"/>
            <w:shd w:val="clear" w:color="auto" w:fill="D9E2F3" w:themeFill="accent1" w:themeFillTint="33"/>
          </w:tcPr>
          <w:p w14:paraId="2F8FB9ED" w14:textId="77777777" w:rsidR="008C1DEF" w:rsidRPr="009027A3" w:rsidRDefault="008C1DEF" w:rsidP="008B0756">
            <w:pPr>
              <w:spacing w:before="40" w:after="40" w:line="240" w:lineRule="auto"/>
              <w:jc w:val="left"/>
              <w:rPr>
                <w:rFonts w:ascii="Calibri" w:hAnsi="Calibri" w:cs="Calibri"/>
                <w:b w:val="0"/>
                <w:bCs w:val="0"/>
                <w:sz w:val="20"/>
                <w:szCs w:val="20"/>
                <w:lang w:val="en-CA"/>
              </w:rPr>
            </w:pPr>
            <w:r w:rsidRPr="009027A3">
              <w:rPr>
                <w:rFonts w:ascii="Calibri" w:hAnsi="Calibri" w:cs="Calibri"/>
                <w:b w:val="0"/>
                <w:bCs w:val="0"/>
                <w:sz w:val="20"/>
                <w:szCs w:val="20"/>
                <w:lang w:val="en-CA"/>
              </w:rPr>
              <w:t xml:space="preserve">Documents handover </w:t>
            </w:r>
          </w:p>
        </w:tc>
        <w:tc>
          <w:tcPr>
            <w:tcW w:w="4093" w:type="pct"/>
          </w:tcPr>
          <w:p w14:paraId="37DC7C4F" w14:textId="07C968D7" w:rsidR="008C1DEF" w:rsidRPr="009027A3" w:rsidRDefault="00FC57B3" w:rsidP="00715DD5">
            <w:pPr>
              <w:spacing w:before="40" w:after="4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CA"/>
              </w:rPr>
            </w:pPr>
            <w:r w:rsidRPr="009027A3">
              <w:rPr>
                <w:rFonts w:ascii="Calibri" w:hAnsi="Calibri" w:cs="Calibri"/>
                <w:sz w:val="20"/>
                <w:szCs w:val="20"/>
                <w:lang w:val="en-CA"/>
              </w:rPr>
              <w:t>Prepare document</w:t>
            </w:r>
            <w:r w:rsidR="0021388B">
              <w:rPr>
                <w:rFonts w:ascii="Calibri" w:hAnsi="Calibri" w:cs="Calibri"/>
                <w:sz w:val="20"/>
                <w:szCs w:val="20"/>
                <w:lang w:val="en-CA"/>
              </w:rPr>
              <w:t>s</w:t>
            </w:r>
            <w:r w:rsidRPr="009027A3">
              <w:rPr>
                <w:rFonts w:ascii="Calibri" w:hAnsi="Calibri" w:cs="Calibri"/>
                <w:sz w:val="20"/>
                <w:szCs w:val="20"/>
                <w:lang w:val="en-CA"/>
              </w:rPr>
              <w:t xml:space="preserve"> for handover a</w:t>
            </w:r>
            <w:r w:rsidR="008C1DEF" w:rsidRPr="009027A3">
              <w:rPr>
                <w:rFonts w:ascii="Calibri" w:hAnsi="Calibri" w:cs="Calibri"/>
                <w:sz w:val="20"/>
                <w:szCs w:val="20"/>
                <w:lang w:val="en-CA"/>
              </w:rPr>
              <w:t>ccording to the OSL filing tree policy. Ensure that all documents are up to date</w:t>
            </w:r>
            <w:r w:rsidRPr="009027A3">
              <w:rPr>
                <w:rFonts w:ascii="Calibri" w:hAnsi="Calibri" w:cs="Calibri"/>
                <w:sz w:val="20"/>
                <w:szCs w:val="20"/>
                <w:lang w:val="en-CA"/>
              </w:rPr>
              <w:t>.</w:t>
            </w:r>
          </w:p>
        </w:tc>
      </w:tr>
    </w:tbl>
    <w:p w14:paraId="786F8130" w14:textId="03769426" w:rsidR="0021496D" w:rsidRPr="009027A3" w:rsidRDefault="0021496D" w:rsidP="00680B65">
      <w:pPr>
        <w:pStyle w:val="Heading2"/>
        <w:rPr>
          <w:lang w:val="en-CA"/>
        </w:rPr>
      </w:pPr>
      <w:bookmarkStart w:id="20" w:name="_Toc86995398"/>
      <w:bookmarkStart w:id="21" w:name="_Toc87547349"/>
      <w:bookmarkStart w:id="22" w:name="_Toc90387020"/>
      <w:bookmarkStart w:id="23" w:name="_Toc90647547"/>
      <w:bookmarkStart w:id="24" w:name="_Toc137402234"/>
      <w:r w:rsidRPr="009027A3">
        <w:rPr>
          <w:lang w:val="en-CA"/>
        </w:rPr>
        <w:t>Handover to partners</w:t>
      </w:r>
      <w:bookmarkEnd w:id="20"/>
      <w:bookmarkEnd w:id="21"/>
      <w:bookmarkEnd w:id="22"/>
      <w:bookmarkEnd w:id="23"/>
      <w:bookmarkEnd w:id="24"/>
      <w:r w:rsidRPr="009027A3">
        <w:rPr>
          <w:lang w:val="en-CA"/>
        </w:rPr>
        <w:t xml:space="preserve"> </w:t>
      </w:r>
    </w:p>
    <w:p w14:paraId="68BC1814" w14:textId="203B399A" w:rsidR="0021496D" w:rsidRPr="009027A3" w:rsidRDefault="000C4511" w:rsidP="0021650D">
      <w:pPr>
        <w:ind w:left="720"/>
        <w:rPr>
          <w:rFonts w:ascii="Calibri" w:hAnsi="Calibri" w:cs="Calibri"/>
          <w:sz w:val="24"/>
          <w:szCs w:val="24"/>
          <w:lang w:val="en-CA"/>
        </w:rPr>
      </w:pPr>
      <w:r w:rsidRPr="009027A3">
        <w:rPr>
          <w:rFonts w:ascii="Calibri" w:hAnsi="Calibri" w:cs="Calibri"/>
          <w:lang w:val="en-CA"/>
        </w:rPr>
        <w:t xml:space="preserve">The transition </w:t>
      </w:r>
      <w:r w:rsidR="0021496D" w:rsidRPr="009027A3">
        <w:rPr>
          <w:rFonts w:ascii="Calibri" w:hAnsi="Calibri" w:cs="Calibri"/>
          <w:lang w:val="en-CA"/>
        </w:rPr>
        <w:t>and handovers of programmes activities and equipment</w:t>
      </w:r>
      <w:r w:rsidR="007A5006" w:rsidRPr="009027A3">
        <w:rPr>
          <w:rFonts w:ascii="Calibri" w:hAnsi="Calibri" w:cs="Calibri"/>
          <w:lang w:val="en-CA"/>
        </w:rPr>
        <w:t>/</w:t>
      </w:r>
      <w:r w:rsidR="0021496D" w:rsidRPr="009027A3">
        <w:rPr>
          <w:rFonts w:ascii="Calibri" w:hAnsi="Calibri" w:cs="Calibri"/>
          <w:lang w:val="en-CA"/>
        </w:rPr>
        <w:t xml:space="preserve">supplies </w:t>
      </w:r>
      <w:r w:rsidR="00761E34" w:rsidRPr="009027A3">
        <w:rPr>
          <w:rFonts w:ascii="Calibri" w:hAnsi="Calibri" w:cs="Calibri"/>
          <w:lang w:val="en-CA"/>
        </w:rPr>
        <w:t xml:space="preserve">to partners </w:t>
      </w:r>
      <w:r w:rsidR="0021496D" w:rsidRPr="009027A3">
        <w:rPr>
          <w:rFonts w:ascii="Calibri" w:hAnsi="Calibri" w:cs="Calibri"/>
          <w:lang w:val="en-CA"/>
        </w:rPr>
        <w:t>must be done with a view to sustainability. Although the activities are transferred, this does not necessarily mean that the partners receiving the transfer will follow the same procedures nor that the quality of services will remain the same. That is why a smooth handover to a capable partner is most desirable. Sometimes a handover partner is committed to ensuring continuity of activities but still needs to seek funding (which can be time</w:t>
      </w:r>
      <w:r w:rsidRPr="009027A3">
        <w:rPr>
          <w:rFonts w:ascii="Calibri" w:hAnsi="Calibri" w:cs="Calibri"/>
          <w:lang w:val="en-CA"/>
        </w:rPr>
        <w:t xml:space="preserve"> </w:t>
      </w:r>
      <w:r w:rsidR="0021496D" w:rsidRPr="009027A3">
        <w:rPr>
          <w:rFonts w:ascii="Calibri" w:hAnsi="Calibri" w:cs="Calibri"/>
          <w:lang w:val="en-CA"/>
        </w:rPr>
        <w:t>consuming) or does not have sufficient capacity and know-how, in which case instruction</w:t>
      </w:r>
      <w:r w:rsidR="00B84723" w:rsidRPr="009027A3">
        <w:rPr>
          <w:rFonts w:ascii="Calibri" w:hAnsi="Calibri" w:cs="Calibri"/>
          <w:lang w:val="en-CA"/>
        </w:rPr>
        <w:t>s</w:t>
      </w:r>
      <w:r w:rsidR="0021496D" w:rsidRPr="009027A3">
        <w:rPr>
          <w:rFonts w:ascii="Calibri" w:hAnsi="Calibri" w:cs="Calibri"/>
          <w:lang w:val="en-CA"/>
        </w:rPr>
        <w:t xml:space="preserve"> and advice from the OSL</w:t>
      </w:r>
      <w:r w:rsidR="007A5006" w:rsidRPr="009027A3">
        <w:rPr>
          <w:rFonts w:ascii="Calibri" w:hAnsi="Calibri" w:cs="Calibri"/>
          <w:lang w:val="en-CA"/>
        </w:rPr>
        <w:t>/</w:t>
      </w:r>
      <w:r w:rsidR="0021496D" w:rsidRPr="009027A3">
        <w:rPr>
          <w:rFonts w:ascii="Calibri" w:hAnsi="Calibri" w:cs="Calibri"/>
          <w:lang w:val="en-CA"/>
        </w:rPr>
        <w:t xml:space="preserve">WCO may be required. </w:t>
      </w:r>
      <w:r w:rsidRPr="009027A3">
        <w:rPr>
          <w:rFonts w:ascii="Calibri" w:hAnsi="Calibri" w:cs="Calibri"/>
          <w:lang w:val="en-CA"/>
        </w:rPr>
        <w:t xml:space="preserve">Perhaps </w:t>
      </w:r>
      <w:r w:rsidR="0021496D" w:rsidRPr="009027A3">
        <w:rPr>
          <w:rFonts w:ascii="Calibri" w:hAnsi="Calibri" w:cs="Calibri"/>
          <w:lang w:val="en-CA"/>
        </w:rPr>
        <w:t xml:space="preserve">a handover period should be considered with a possible evaluation at the end. </w:t>
      </w:r>
    </w:p>
    <w:p w14:paraId="12F4AB08" w14:textId="6C1F8913" w:rsidR="0021496D" w:rsidRPr="009027A3" w:rsidRDefault="0021496D" w:rsidP="0021650D">
      <w:pPr>
        <w:ind w:left="720"/>
        <w:rPr>
          <w:rFonts w:ascii="Calibri" w:hAnsi="Calibri" w:cs="Calibri"/>
          <w:sz w:val="24"/>
          <w:szCs w:val="24"/>
          <w:lang w:val="en-CA"/>
        </w:rPr>
      </w:pPr>
      <w:r w:rsidRPr="009027A3">
        <w:rPr>
          <w:rFonts w:ascii="Calibri" w:hAnsi="Calibri" w:cs="Calibri"/>
          <w:lang w:val="en-CA"/>
        </w:rPr>
        <w:t xml:space="preserve">To help the partner get started, it might be necessary to support </w:t>
      </w:r>
      <w:r w:rsidR="000C4511" w:rsidRPr="009027A3">
        <w:rPr>
          <w:rFonts w:ascii="Calibri" w:hAnsi="Calibri" w:cs="Calibri"/>
          <w:lang w:val="en-CA"/>
        </w:rPr>
        <w:t xml:space="preserve">them </w:t>
      </w:r>
      <w:r w:rsidRPr="009027A3">
        <w:rPr>
          <w:rFonts w:ascii="Calibri" w:hAnsi="Calibri" w:cs="Calibri"/>
          <w:lang w:val="en-CA"/>
        </w:rPr>
        <w:t xml:space="preserve">with drugs or other </w:t>
      </w:r>
      <w:r w:rsidR="00761E34" w:rsidRPr="009027A3">
        <w:rPr>
          <w:rFonts w:ascii="Calibri" w:hAnsi="Calibri" w:cs="Calibri"/>
          <w:lang w:val="en-CA"/>
        </w:rPr>
        <w:t xml:space="preserve">health </w:t>
      </w:r>
      <w:r w:rsidRPr="009027A3">
        <w:rPr>
          <w:rFonts w:ascii="Calibri" w:hAnsi="Calibri" w:cs="Calibri"/>
          <w:lang w:val="en-CA"/>
        </w:rPr>
        <w:t>supplies and/or with funds. OSL</w:t>
      </w:r>
      <w:r w:rsidR="007A5006" w:rsidRPr="009027A3">
        <w:rPr>
          <w:rFonts w:ascii="Calibri" w:hAnsi="Calibri" w:cs="Calibri"/>
          <w:lang w:val="en-CA"/>
        </w:rPr>
        <w:t>/</w:t>
      </w:r>
      <w:r w:rsidRPr="009027A3">
        <w:rPr>
          <w:rFonts w:ascii="Calibri" w:hAnsi="Calibri" w:cs="Calibri"/>
          <w:lang w:val="en-CA"/>
        </w:rPr>
        <w:t xml:space="preserve">WCO might need to budget for a handover. </w:t>
      </w:r>
    </w:p>
    <w:p w14:paraId="47629932" w14:textId="62AE6B69" w:rsidR="008470C0" w:rsidRDefault="0021496D" w:rsidP="0021650D">
      <w:pPr>
        <w:ind w:left="720"/>
        <w:rPr>
          <w:rFonts w:ascii="Calibri" w:hAnsi="Calibri" w:cs="Calibri"/>
          <w:lang w:val="en-CA"/>
        </w:rPr>
      </w:pPr>
      <w:r w:rsidRPr="009027A3">
        <w:rPr>
          <w:rFonts w:ascii="Calibri" w:hAnsi="Calibri" w:cs="Calibri"/>
          <w:lang w:val="en-CA"/>
        </w:rPr>
        <w:t xml:space="preserve">It is important to start </w:t>
      </w:r>
      <w:r w:rsidR="00B84723" w:rsidRPr="009027A3">
        <w:rPr>
          <w:rFonts w:ascii="Calibri" w:hAnsi="Calibri" w:cs="Calibri"/>
          <w:lang w:val="en-CA"/>
        </w:rPr>
        <w:t>seeking</w:t>
      </w:r>
      <w:r w:rsidRPr="009027A3">
        <w:rPr>
          <w:rFonts w:ascii="Calibri" w:hAnsi="Calibri" w:cs="Calibri"/>
          <w:lang w:val="en-CA"/>
        </w:rPr>
        <w:t xml:space="preserve"> and identif</w:t>
      </w:r>
      <w:r w:rsidR="00B84723" w:rsidRPr="009027A3">
        <w:rPr>
          <w:rFonts w:ascii="Calibri" w:hAnsi="Calibri" w:cs="Calibri"/>
          <w:lang w:val="en-CA"/>
        </w:rPr>
        <w:t>ying</w:t>
      </w:r>
      <w:r w:rsidRPr="009027A3">
        <w:rPr>
          <w:rFonts w:ascii="Calibri" w:hAnsi="Calibri" w:cs="Calibri"/>
          <w:lang w:val="en-CA"/>
        </w:rPr>
        <w:t xml:space="preserve"> potential handover partners </w:t>
      </w:r>
      <w:r w:rsidR="000C4511" w:rsidRPr="009027A3">
        <w:rPr>
          <w:rFonts w:ascii="Calibri" w:hAnsi="Calibri" w:cs="Calibri"/>
          <w:lang w:val="en-CA"/>
        </w:rPr>
        <w:t>early</w:t>
      </w:r>
      <w:r w:rsidRPr="009027A3">
        <w:rPr>
          <w:rFonts w:ascii="Calibri" w:hAnsi="Calibri" w:cs="Calibri"/>
          <w:lang w:val="en-CA"/>
        </w:rPr>
        <w:t>, especially when the</w:t>
      </w:r>
      <w:r w:rsidR="00B84723" w:rsidRPr="009027A3">
        <w:rPr>
          <w:rFonts w:ascii="Calibri" w:hAnsi="Calibri" w:cs="Calibri"/>
          <w:lang w:val="en-CA"/>
        </w:rPr>
        <w:t>re</w:t>
      </w:r>
      <w:r w:rsidRPr="009027A3">
        <w:rPr>
          <w:rFonts w:ascii="Calibri" w:hAnsi="Calibri" w:cs="Calibri"/>
          <w:lang w:val="en-CA"/>
        </w:rPr>
        <w:t xml:space="preserve"> are </w:t>
      </w:r>
      <w:r w:rsidR="000C4511" w:rsidRPr="009027A3">
        <w:rPr>
          <w:rFonts w:ascii="Calibri" w:hAnsi="Calibri" w:cs="Calibri"/>
          <w:lang w:val="en-CA"/>
        </w:rPr>
        <w:t xml:space="preserve">few </w:t>
      </w:r>
      <w:r w:rsidRPr="009027A3">
        <w:rPr>
          <w:rFonts w:ascii="Calibri" w:hAnsi="Calibri" w:cs="Calibri"/>
          <w:lang w:val="en-CA"/>
        </w:rPr>
        <w:t>present. WCO</w:t>
      </w:r>
      <w:r w:rsidR="007A5006" w:rsidRPr="009027A3">
        <w:rPr>
          <w:rFonts w:ascii="Calibri" w:hAnsi="Calibri" w:cs="Calibri"/>
          <w:lang w:val="en-CA"/>
        </w:rPr>
        <w:t>/</w:t>
      </w:r>
      <w:r w:rsidRPr="009027A3">
        <w:rPr>
          <w:rFonts w:ascii="Calibri" w:hAnsi="Calibri" w:cs="Calibri"/>
          <w:lang w:val="en-CA"/>
        </w:rPr>
        <w:t xml:space="preserve">OSL should </w:t>
      </w:r>
      <w:r w:rsidR="00761E34" w:rsidRPr="009027A3">
        <w:rPr>
          <w:rFonts w:ascii="Calibri" w:hAnsi="Calibri" w:cs="Calibri"/>
          <w:lang w:val="en-CA"/>
        </w:rPr>
        <w:t xml:space="preserve">define and </w:t>
      </w:r>
      <w:r w:rsidRPr="009027A3">
        <w:rPr>
          <w:rFonts w:ascii="Calibri" w:hAnsi="Calibri" w:cs="Calibri"/>
          <w:lang w:val="en-CA"/>
        </w:rPr>
        <w:t>document the process for identifying and selecting the partners</w:t>
      </w:r>
      <w:r w:rsidR="00761E34" w:rsidRPr="009027A3">
        <w:rPr>
          <w:rFonts w:ascii="Calibri" w:hAnsi="Calibri" w:cs="Calibri"/>
          <w:lang w:val="en-CA"/>
        </w:rPr>
        <w:t>.</w:t>
      </w:r>
    </w:p>
    <w:p w14:paraId="70A7BA2A" w14:textId="77777777" w:rsidR="008470C0" w:rsidRDefault="008470C0">
      <w:pPr>
        <w:spacing w:before="0" w:after="0" w:line="240" w:lineRule="auto"/>
        <w:jc w:val="left"/>
        <w:rPr>
          <w:rFonts w:ascii="Calibri" w:hAnsi="Calibri" w:cs="Calibri"/>
          <w:lang w:val="en-CA"/>
        </w:rPr>
      </w:pPr>
      <w:r>
        <w:rPr>
          <w:rFonts w:ascii="Calibri" w:hAnsi="Calibri" w:cs="Calibri"/>
          <w:lang w:val="en-CA"/>
        </w:rPr>
        <w:br w:type="page"/>
      </w:r>
    </w:p>
    <w:p w14:paraId="7916C230" w14:textId="4AD9D43B" w:rsidR="00251FFB" w:rsidRPr="009027A3" w:rsidRDefault="00251FFB" w:rsidP="008470C0">
      <w:pPr>
        <w:pStyle w:val="Heading1"/>
      </w:pPr>
      <w:bookmarkStart w:id="25" w:name="_Toc86995399"/>
      <w:bookmarkStart w:id="26" w:name="_Toc87547350"/>
      <w:bookmarkStart w:id="27" w:name="_Toc90387021"/>
      <w:bookmarkStart w:id="28" w:name="_Toc90647548"/>
      <w:bookmarkStart w:id="29" w:name="_Toc137402235"/>
      <w:r w:rsidRPr="009027A3">
        <w:lastRenderedPageBreak/>
        <w:t>EOC</w:t>
      </w:r>
      <w:r w:rsidR="007A5006" w:rsidRPr="009027A3">
        <w:t>/</w:t>
      </w:r>
      <w:r w:rsidR="00B54873" w:rsidRPr="009027A3">
        <w:t xml:space="preserve">OSL </w:t>
      </w:r>
      <w:r w:rsidRPr="009027A3">
        <w:t>Transition</w:t>
      </w:r>
      <w:r w:rsidR="00647113" w:rsidRPr="009027A3">
        <w:t>/EXIT</w:t>
      </w:r>
      <w:r w:rsidRPr="009027A3">
        <w:t xml:space="preserve"> Plan Implementation</w:t>
      </w:r>
      <w:bookmarkEnd w:id="25"/>
      <w:bookmarkEnd w:id="26"/>
      <w:bookmarkEnd w:id="27"/>
      <w:bookmarkEnd w:id="28"/>
      <w:bookmarkEnd w:id="29"/>
    </w:p>
    <w:p w14:paraId="1FE98E18" w14:textId="4745ACB6" w:rsidR="008C1DEF" w:rsidRPr="009027A3" w:rsidRDefault="008C1DEF" w:rsidP="0021650D">
      <w:pPr>
        <w:ind w:left="720"/>
        <w:contextualSpacing/>
        <w:rPr>
          <w:rFonts w:ascii="Calibri" w:hAnsi="Calibri" w:cs="Calibri"/>
          <w:lang w:val="en-CA"/>
        </w:rPr>
      </w:pPr>
      <w:r w:rsidRPr="009027A3">
        <w:rPr>
          <w:rFonts w:ascii="Calibri" w:hAnsi="Calibri" w:cs="Calibri"/>
          <w:lang w:val="en-CA"/>
        </w:rPr>
        <w:t>When drawing up such a transition</w:t>
      </w:r>
      <w:r w:rsidR="007A5006" w:rsidRPr="009027A3">
        <w:rPr>
          <w:rFonts w:ascii="Calibri" w:hAnsi="Calibri" w:cs="Calibri"/>
          <w:lang w:val="en-CA"/>
        </w:rPr>
        <w:t>/</w:t>
      </w:r>
      <w:r w:rsidRPr="009027A3">
        <w:rPr>
          <w:rFonts w:ascii="Calibri" w:hAnsi="Calibri" w:cs="Calibri"/>
          <w:lang w:val="en-CA"/>
        </w:rPr>
        <w:t xml:space="preserve">closure plan, it is important to be realistic in setting times, </w:t>
      </w:r>
      <w:r w:rsidR="00B6509B" w:rsidRPr="009027A3">
        <w:rPr>
          <w:rFonts w:ascii="Calibri" w:hAnsi="Calibri" w:cs="Calibri"/>
          <w:lang w:val="en-CA"/>
        </w:rPr>
        <w:t>resources</w:t>
      </w:r>
      <w:r w:rsidRPr="009027A3">
        <w:rPr>
          <w:rFonts w:ascii="Calibri" w:hAnsi="Calibri" w:cs="Calibri"/>
          <w:lang w:val="en-CA"/>
        </w:rPr>
        <w:t xml:space="preserve"> and conditions. Ideally this should be an integrated exercise in which all </w:t>
      </w:r>
      <w:r w:rsidR="00761E34" w:rsidRPr="009027A3">
        <w:rPr>
          <w:rFonts w:ascii="Calibri" w:hAnsi="Calibri" w:cs="Calibri"/>
          <w:lang w:val="en-CA"/>
        </w:rPr>
        <w:t>OSL</w:t>
      </w:r>
      <w:r w:rsidR="007A5006" w:rsidRPr="009027A3">
        <w:rPr>
          <w:rFonts w:ascii="Calibri" w:hAnsi="Calibri" w:cs="Calibri"/>
          <w:lang w:val="en-CA"/>
        </w:rPr>
        <w:t>/</w:t>
      </w:r>
      <w:r w:rsidR="00B6509B" w:rsidRPr="009027A3">
        <w:rPr>
          <w:rFonts w:ascii="Calibri" w:hAnsi="Calibri" w:cs="Calibri"/>
          <w:lang w:val="en-CA"/>
        </w:rPr>
        <w:t>WCO members</w:t>
      </w:r>
      <w:r w:rsidRPr="009027A3">
        <w:rPr>
          <w:rFonts w:ascii="Calibri" w:hAnsi="Calibri" w:cs="Calibri"/>
          <w:lang w:val="en-CA"/>
        </w:rPr>
        <w:t xml:space="preserve"> </w:t>
      </w:r>
      <w:r w:rsidR="00F1316C" w:rsidRPr="009027A3">
        <w:rPr>
          <w:rFonts w:ascii="Calibri" w:hAnsi="Calibri" w:cs="Calibri"/>
          <w:lang w:val="en-CA"/>
        </w:rPr>
        <w:t>prepare</w:t>
      </w:r>
      <w:r w:rsidRPr="009027A3">
        <w:rPr>
          <w:rFonts w:ascii="Calibri" w:hAnsi="Calibri" w:cs="Calibri"/>
          <w:lang w:val="en-CA"/>
        </w:rPr>
        <w:t xml:space="preserve"> their own </w:t>
      </w:r>
      <w:r w:rsidR="00761E34" w:rsidRPr="009027A3">
        <w:rPr>
          <w:rFonts w:ascii="Calibri" w:hAnsi="Calibri" w:cs="Calibri"/>
          <w:lang w:val="en-CA"/>
        </w:rPr>
        <w:t xml:space="preserve">transition </w:t>
      </w:r>
      <w:r w:rsidR="00AB60AB" w:rsidRPr="009027A3">
        <w:rPr>
          <w:rFonts w:ascii="Calibri" w:hAnsi="Calibri" w:cs="Calibri"/>
          <w:lang w:val="en-CA"/>
        </w:rPr>
        <w:t>and</w:t>
      </w:r>
      <w:r w:rsidR="00761E34" w:rsidRPr="009027A3">
        <w:rPr>
          <w:rFonts w:ascii="Calibri" w:hAnsi="Calibri" w:cs="Calibri"/>
          <w:lang w:val="en-CA"/>
        </w:rPr>
        <w:t xml:space="preserve"> </w:t>
      </w:r>
      <w:r w:rsidR="00B6509B" w:rsidRPr="009027A3">
        <w:rPr>
          <w:rFonts w:ascii="Calibri" w:hAnsi="Calibri" w:cs="Calibri"/>
          <w:lang w:val="en-CA"/>
        </w:rPr>
        <w:t>handover planning</w:t>
      </w:r>
      <w:r w:rsidR="000C4511" w:rsidRPr="009027A3">
        <w:rPr>
          <w:rFonts w:ascii="Calibri" w:hAnsi="Calibri" w:cs="Calibri"/>
          <w:lang w:val="en-CA"/>
        </w:rPr>
        <w:t>,</w:t>
      </w:r>
      <w:r w:rsidRPr="009027A3">
        <w:rPr>
          <w:rFonts w:ascii="Calibri" w:hAnsi="Calibri" w:cs="Calibri"/>
          <w:lang w:val="en-CA"/>
        </w:rPr>
        <w:t xml:space="preserve"> after which the feedback </w:t>
      </w:r>
      <w:r w:rsidR="00F1316C" w:rsidRPr="009027A3">
        <w:rPr>
          <w:rFonts w:ascii="Calibri" w:hAnsi="Calibri" w:cs="Calibri"/>
          <w:lang w:val="en-CA"/>
        </w:rPr>
        <w:t>is collected by</w:t>
      </w:r>
      <w:r w:rsidRPr="009027A3">
        <w:rPr>
          <w:rFonts w:ascii="Calibri" w:hAnsi="Calibri" w:cs="Calibri"/>
          <w:lang w:val="en-CA"/>
        </w:rPr>
        <w:t xml:space="preserve"> one dedicated coordinating person (</w:t>
      </w:r>
      <w:r w:rsidR="000C4511" w:rsidRPr="009027A3">
        <w:rPr>
          <w:rFonts w:ascii="Calibri" w:hAnsi="Calibri" w:cs="Calibri"/>
          <w:lang w:val="en-CA"/>
        </w:rPr>
        <w:t xml:space="preserve">the </w:t>
      </w:r>
      <w:r w:rsidRPr="009027A3">
        <w:rPr>
          <w:rFonts w:ascii="Calibri" w:hAnsi="Calibri" w:cs="Calibri"/>
          <w:lang w:val="en-CA"/>
        </w:rPr>
        <w:t>OSL Team Leader). It might be worthwhile seeking feedback from HQ. For the planning and the implementation of the transition</w:t>
      </w:r>
      <w:r w:rsidR="007A5006" w:rsidRPr="009027A3">
        <w:rPr>
          <w:rFonts w:ascii="Calibri" w:hAnsi="Calibri" w:cs="Calibri"/>
          <w:lang w:val="en-CA"/>
        </w:rPr>
        <w:t>/</w:t>
      </w:r>
      <w:r w:rsidR="00AB60AB" w:rsidRPr="009027A3">
        <w:rPr>
          <w:rFonts w:ascii="Calibri" w:hAnsi="Calibri" w:cs="Calibri"/>
          <w:lang w:val="en-CA"/>
        </w:rPr>
        <w:t xml:space="preserve">exit </w:t>
      </w:r>
      <w:r w:rsidR="00761E34" w:rsidRPr="009027A3">
        <w:rPr>
          <w:rFonts w:ascii="Calibri" w:hAnsi="Calibri" w:cs="Calibri"/>
          <w:lang w:val="en-CA"/>
        </w:rPr>
        <w:t>p</w:t>
      </w:r>
      <w:r w:rsidRPr="009027A3">
        <w:rPr>
          <w:rFonts w:ascii="Calibri" w:hAnsi="Calibri" w:cs="Calibri"/>
          <w:lang w:val="en-CA"/>
        </w:rPr>
        <w:t>lan, it is important to consider the following points:</w:t>
      </w:r>
    </w:p>
    <w:p w14:paraId="620772A3" w14:textId="1EDC0B1E" w:rsidR="00B54873" w:rsidRPr="009027A3" w:rsidRDefault="00B54873" w:rsidP="00F1316C">
      <w:pPr>
        <w:pStyle w:val="bullet2"/>
        <w:rPr>
          <w:lang w:val="en-CA"/>
        </w:rPr>
      </w:pPr>
      <w:r w:rsidRPr="009027A3">
        <w:rPr>
          <w:lang w:val="en-CA"/>
        </w:rPr>
        <w:t>Establish a small “Transition Team” of dedicated OSL</w:t>
      </w:r>
      <w:r w:rsidR="007A5006" w:rsidRPr="009027A3">
        <w:rPr>
          <w:lang w:val="en-CA"/>
        </w:rPr>
        <w:t>/</w:t>
      </w:r>
      <w:r w:rsidR="00251FFB" w:rsidRPr="009027A3">
        <w:rPr>
          <w:lang w:val="en-CA"/>
        </w:rPr>
        <w:t>EOC</w:t>
      </w:r>
      <w:r w:rsidR="007A5006" w:rsidRPr="009027A3">
        <w:rPr>
          <w:lang w:val="en-CA"/>
        </w:rPr>
        <w:t>/</w:t>
      </w:r>
      <w:r w:rsidR="00251FFB" w:rsidRPr="009027A3">
        <w:rPr>
          <w:lang w:val="en-CA"/>
        </w:rPr>
        <w:t>WCO</w:t>
      </w:r>
      <w:r w:rsidRPr="009027A3">
        <w:rPr>
          <w:lang w:val="en-CA"/>
        </w:rPr>
        <w:t xml:space="preserve"> </w:t>
      </w:r>
      <w:r w:rsidR="00761E34" w:rsidRPr="009027A3">
        <w:rPr>
          <w:lang w:val="en-CA"/>
        </w:rPr>
        <w:t>personnel</w:t>
      </w:r>
      <w:r w:rsidRPr="009027A3">
        <w:rPr>
          <w:lang w:val="en-CA"/>
        </w:rPr>
        <w:t xml:space="preserve"> to coordinate the practicalities of the </w:t>
      </w:r>
      <w:r w:rsidR="007D4B39" w:rsidRPr="009027A3">
        <w:rPr>
          <w:lang w:val="en-CA"/>
        </w:rPr>
        <w:t>transition and exit</w:t>
      </w:r>
      <w:r w:rsidR="00251FFB" w:rsidRPr="009027A3">
        <w:rPr>
          <w:lang w:val="en-CA"/>
        </w:rPr>
        <w:t xml:space="preserve"> phase</w:t>
      </w:r>
    </w:p>
    <w:p w14:paraId="52C5CD3A" w14:textId="7AA33ABD" w:rsidR="00B54873" w:rsidRPr="009027A3" w:rsidRDefault="00F1316C" w:rsidP="00F1316C">
      <w:pPr>
        <w:pStyle w:val="bullet2"/>
        <w:rPr>
          <w:lang w:val="en-CA"/>
        </w:rPr>
      </w:pPr>
      <w:r w:rsidRPr="009027A3">
        <w:rPr>
          <w:lang w:val="en-CA"/>
        </w:rPr>
        <w:t xml:space="preserve">Produce </w:t>
      </w:r>
      <w:r w:rsidR="00B54873" w:rsidRPr="009027A3">
        <w:rPr>
          <w:lang w:val="en-CA"/>
        </w:rPr>
        <w:t>a thorough and realistic Transition</w:t>
      </w:r>
      <w:r w:rsidRPr="009027A3">
        <w:rPr>
          <w:lang w:val="en-CA"/>
        </w:rPr>
        <w:t>/Exit</w:t>
      </w:r>
      <w:r w:rsidR="00B54873" w:rsidRPr="009027A3">
        <w:rPr>
          <w:lang w:val="en-CA"/>
        </w:rPr>
        <w:t xml:space="preserve"> Planning Workplan</w:t>
      </w:r>
    </w:p>
    <w:p w14:paraId="46FDA915" w14:textId="1B1D9CF1" w:rsidR="008C1DEF" w:rsidRPr="009027A3" w:rsidRDefault="00B54873" w:rsidP="00F1316C">
      <w:pPr>
        <w:pStyle w:val="bullet2"/>
        <w:rPr>
          <w:lang w:val="en-CA"/>
        </w:rPr>
      </w:pPr>
      <w:r w:rsidRPr="009027A3">
        <w:rPr>
          <w:lang w:val="en-CA"/>
        </w:rPr>
        <w:t xml:space="preserve">Obtain sufficient financial, </w:t>
      </w:r>
      <w:r w:rsidR="00B6509B" w:rsidRPr="009027A3">
        <w:rPr>
          <w:lang w:val="en-CA"/>
        </w:rPr>
        <w:t>human</w:t>
      </w:r>
      <w:r w:rsidRPr="009027A3">
        <w:rPr>
          <w:lang w:val="en-CA"/>
        </w:rPr>
        <w:t xml:space="preserve"> </w:t>
      </w:r>
      <w:r w:rsidR="00761E34" w:rsidRPr="009027A3">
        <w:rPr>
          <w:lang w:val="en-CA"/>
        </w:rPr>
        <w:t>and</w:t>
      </w:r>
      <w:r w:rsidRPr="009027A3">
        <w:rPr>
          <w:lang w:val="en-CA"/>
        </w:rPr>
        <w:t xml:space="preserve"> other resources to carry out the efforts</w:t>
      </w:r>
    </w:p>
    <w:p w14:paraId="617AE68B" w14:textId="08563BB2" w:rsidR="008C1DEF" w:rsidRPr="009027A3" w:rsidRDefault="00F1316C" w:rsidP="00F1316C">
      <w:pPr>
        <w:pStyle w:val="bullet2"/>
        <w:rPr>
          <w:lang w:val="en-CA"/>
        </w:rPr>
      </w:pPr>
      <w:r w:rsidRPr="009027A3">
        <w:rPr>
          <w:lang w:val="en-CA"/>
        </w:rPr>
        <w:t xml:space="preserve">Add </w:t>
      </w:r>
      <w:r w:rsidR="00B6509B" w:rsidRPr="009027A3">
        <w:rPr>
          <w:lang w:val="en-CA"/>
        </w:rPr>
        <w:t>a</w:t>
      </w:r>
      <w:r w:rsidR="00761E34" w:rsidRPr="009027A3">
        <w:rPr>
          <w:lang w:val="en-CA"/>
        </w:rPr>
        <w:t xml:space="preserve"> </w:t>
      </w:r>
      <w:r w:rsidR="007D4B39" w:rsidRPr="009027A3">
        <w:rPr>
          <w:lang w:val="en-CA"/>
        </w:rPr>
        <w:t>transition/exit</w:t>
      </w:r>
      <w:r w:rsidR="000C4511" w:rsidRPr="009027A3">
        <w:rPr>
          <w:lang w:val="en-CA"/>
        </w:rPr>
        <w:t xml:space="preserve"> </w:t>
      </w:r>
      <w:r w:rsidRPr="009027A3">
        <w:rPr>
          <w:lang w:val="en-CA"/>
        </w:rPr>
        <w:t xml:space="preserve">plan to the </w:t>
      </w:r>
      <w:r w:rsidR="000C4511" w:rsidRPr="009027A3">
        <w:rPr>
          <w:lang w:val="en-CA"/>
        </w:rPr>
        <w:t>concept of operations</w:t>
      </w:r>
      <w:r w:rsidR="00761E34" w:rsidRPr="009027A3">
        <w:rPr>
          <w:lang w:val="en-CA"/>
        </w:rPr>
        <w:t xml:space="preserve"> </w:t>
      </w:r>
      <w:r w:rsidR="000C4511" w:rsidRPr="009027A3">
        <w:rPr>
          <w:lang w:val="en-CA"/>
        </w:rPr>
        <w:t>(</w:t>
      </w:r>
      <w:r w:rsidR="00B54873" w:rsidRPr="009027A3">
        <w:rPr>
          <w:lang w:val="en-CA"/>
        </w:rPr>
        <w:t>CONOPS</w:t>
      </w:r>
      <w:r w:rsidR="000C4511" w:rsidRPr="009027A3">
        <w:rPr>
          <w:lang w:val="en-CA"/>
        </w:rPr>
        <w:t>)</w:t>
      </w:r>
    </w:p>
    <w:p w14:paraId="1DA16DC2" w14:textId="48CA7E38" w:rsidR="00B54873" w:rsidRPr="009027A3" w:rsidRDefault="008C1DEF" w:rsidP="00F1316C">
      <w:pPr>
        <w:pStyle w:val="bullet2"/>
        <w:rPr>
          <w:lang w:val="en-CA"/>
        </w:rPr>
      </w:pPr>
      <w:r w:rsidRPr="009027A3">
        <w:rPr>
          <w:lang w:val="en-CA"/>
        </w:rPr>
        <w:t xml:space="preserve">Implement the </w:t>
      </w:r>
      <w:r w:rsidR="007D4B39" w:rsidRPr="009027A3">
        <w:rPr>
          <w:lang w:val="en-CA"/>
        </w:rPr>
        <w:t>transition and exit</w:t>
      </w:r>
      <w:r w:rsidRPr="009027A3">
        <w:rPr>
          <w:lang w:val="en-CA"/>
        </w:rPr>
        <w:t xml:space="preserve"> phase</w:t>
      </w:r>
      <w:r w:rsidR="0021388B">
        <w:rPr>
          <w:lang w:val="en-CA"/>
        </w:rPr>
        <w:t>,</w:t>
      </w:r>
      <w:r w:rsidRPr="009027A3">
        <w:rPr>
          <w:lang w:val="en-CA"/>
        </w:rPr>
        <w:t xml:space="preserve"> including the documentation </w:t>
      </w:r>
      <w:r w:rsidR="000C4511" w:rsidRPr="009027A3">
        <w:rPr>
          <w:lang w:val="en-CA"/>
        </w:rPr>
        <w:t xml:space="preserve">for the </w:t>
      </w:r>
      <w:r w:rsidRPr="009027A3">
        <w:rPr>
          <w:lang w:val="en-CA"/>
        </w:rPr>
        <w:t xml:space="preserve">transfer of </w:t>
      </w:r>
      <w:r w:rsidR="00251FFB" w:rsidRPr="009027A3">
        <w:rPr>
          <w:lang w:val="en-CA"/>
        </w:rPr>
        <w:t xml:space="preserve">activities, </w:t>
      </w:r>
      <w:r w:rsidR="00B6509B" w:rsidRPr="009027A3">
        <w:rPr>
          <w:lang w:val="en-CA"/>
        </w:rPr>
        <w:t>resources</w:t>
      </w:r>
      <w:r w:rsidR="00251FFB" w:rsidRPr="009027A3">
        <w:rPr>
          <w:lang w:val="en-CA"/>
        </w:rPr>
        <w:t xml:space="preserve"> and</w:t>
      </w:r>
      <w:r w:rsidRPr="009027A3">
        <w:rPr>
          <w:lang w:val="en-CA"/>
        </w:rPr>
        <w:t xml:space="preserve"> responsibilities to </w:t>
      </w:r>
      <w:r w:rsidR="00761E34" w:rsidRPr="009027A3">
        <w:rPr>
          <w:lang w:val="en-CA"/>
        </w:rPr>
        <w:t xml:space="preserve">partners and to </w:t>
      </w:r>
      <w:r w:rsidR="000C4511" w:rsidRPr="009027A3">
        <w:rPr>
          <w:lang w:val="en-CA"/>
        </w:rPr>
        <w:t xml:space="preserve">the </w:t>
      </w:r>
      <w:r w:rsidRPr="009027A3">
        <w:rPr>
          <w:lang w:val="en-CA"/>
        </w:rPr>
        <w:t>WCO</w:t>
      </w:r>
    </w:p>
    <w:p w14:paraId="54FC6D1D" w14:textId="4B5B32F1" w:rsidR="00B54873" w:rsidRPr="009027A3" w:rsidRDefault="00B54873" w:rsidP="00F1316C">
      <w:pPr>
        <w:pStyle w:val="bullet2"/>
        <w:rPr>
          <w:lang w:val="en-CA"/>
        </w:rPr>
      </w:pPr>
      <w:r w:rsidRPr="009027A3">
        <w:rPr>
          <w:lang w:val="en-CA"/>
        </w:rPr>
        <w:t xml:space="preserve">Put in place </w:t>
      </w:r>
      <w:r w:rsidR="000C4511" w:rsidRPr="009027A3">
        <w:rPr>
          <w:lang w:val="en-CA"/>
        </w:rPr>
        <w:t xml:space="preserve">verification </w:t>
      </w:r>
      <w:r w:rsidRPr="009027A3">
        <w:rPr>
          <w:lang w:val="en-CA"/>
        </w:rPr>
        <w:t xml:space="preserve">routines for </w:t>
      </w:r>
      <w:r w:rsidR="000C4511" w:rsidRPr="009027A3">
        <w:rPr>
          <w:lang w:val="en-CA"/>
        </w:rPr>
        <w:t xml:space="preserve">inventory </w:t>
      </w:r>
      <w:r w:rsidRPr="009027A3">
        <w:rPr>
          <w:lang w:val="en-CA"/>
        </w:rPr>
        <w:t xml:space="preserve">control (commodities </w:t>
      </w:r>
      <w:r w:rsidR="001657B1" w:rsidRPr="009027A3">
        <w:rPr>
          <w:lang w:val="en-CA"/>
        </w:rPr>
        <w:t>and</w:t>
      </w:r>
      <w:r w:rsidRPr="009027A3">
        <w:rPr>
          <w:lang w:val="en-CA"/>
        </w:rPr>
        <w:t xml:space="preserve"> fixed assets) and maintain systems at all offices during the </w:t>
      </w:r>
      <w:r w:rsidR="007D4B39" w:rsidRPr="009027A3">
        <w:rPr>
          <w:lang w:val="en-CA"/>
        </w:rPr>
        <w:t>transition and exit</w:t>
      </w:r>
      <w:r w:rsidR="00251FFB" w:rsidRPr="009027A3">
        <w:rPr>
          <w:lang w:val="en-CA"/>
        </w:rPr>
        <w:t xml:space="preserve"> phase</w:t>
      </w:r>
    </w:p>
    <w:p w14:paraId="498BBCC4" w14:textId="23D5642A" w:rsidR="00990AC6" w:rsidRPr="009027A3" w:rsidRDefault="00B54873" w:rsidP="00F1316C">
      <w:pPr>
        <w:pStyle w:val="bullet2"/>
        <w:rPr>
          <w:lang w:val="en-CA"/>
        </w:rPr>
      </w:pPr>
      <w:r w:rsidRPr="009027A3">
        <w:rPr>
          <w:lang w:val="en-CA"/>
        </w:rPr>
        <w:t xml:space="preserve">As </w:t>
      </w:r>
      <w:r w:rsidR="000C4511" w:rsidRPr="009027A3">
        <w:rPr>
          <w:lang w:val="en-CA"/>
        </w:rPr>
        <w:t xml:space="preserve">the </w:t>
      </w:r>
      <w:r w:rsidRPr="009027A3">
        <w:rPr>
          <w:lang w:val="en-CA"/>
        </w:rPr>
        <w:t xml:space="preserve">exit </w:t>
      </w:r>
      <w:r w:rsidR="00761E34" w:rsidRPr="009027A3">
        <w:rPr>
          <w:lang w:val="en-CA"/>
        </w:rPr>
        <w:t xml:space="preserve">deadline </w:t>
      </w:r>
      <w:r w:rsidRPr="009027A3">
        <w:rPr>
          <w:lang w:val="en-CA"/>
        </w:rPr>
        <w:t>approaches, conduct frequent status</w:t>
      </w:r>
      <w:r w:rsidR="00761E34" w:rsidRPr="009027A3">
        <w:rPr>
          <w:lang w:val="en-CA"/>
        </w:rPr>
        <w:t xml:space="preserve"> and coordination </w:t>
      </w:r>
      <w:r w:rsidRPr="009027A3">
        <w:rPr>
          <w:lang w:val="en-CA"/>
        </w:rPr>
        <w:t xml:space="preserve">meetings </w:t>
      </w:r>
      <w:r w:rsidR="00B6509B" w:rsidRPr="009027A3">
        <w:rPr>
          <w:lang w:val="en-CA"/>
        </w:rPr>
        <w:t>with WCO</w:t>
      </w:r>
      <w:r w:rsidR="00251FFB" w:rsidRPr="009027A3">
        <w:rPr>
          <w:lang w:val="en-CA"/>
        </w:rPr>
        <w:t xml:space="preserve">, </w:t>
      </w:r>
      <w:r w:rsidR="00B6509B" w:rsidRPr="009027A3">
        <w:rPr>
          <w:lang w:val="en-CA"/>
        </w:rPr>
        <w:t>EOC and</w:t>
      </w:r>
      <w:r w:rsidRPr="009027A3">
        <w:rPr>
          <w:lang w:val="en-CA"/>
        </w:rPr>
        <w:t>/or IM</w:t>
      </w:r>
    </w:p>
    <w:p w14:paraId="23F7A2C7" w14:textId="77492912" w:rsidR="00990AC6" w:rsidRPr="009027A3" w:rsidRDefault="00B54873" w:rsidP="00F1316C">
      <w:pPr>
        <w:pStyle w:val="bullet2"/>
        <w:rPr>
          <w:lang w:val="en-CA"/>
        </w:rPr>
      </w:pPr>
      <w:r w:rsidRPr="009027A3">
        <w:rPr>
          <w:lang w:val="en-CA"/>
        </w:rPr>
        <w:t>Do not commit on achievement without adequate resources or technical knowledge</w:t>
      </w:r>
    </w:p>
    <w:p w14:paraId="29BEEE33" w14:textId="3CBF2BA1" w:rsidR="0004159A" w:rsidRPr="009027A3" w:rsidRDefault="007D4B39" w:rsidP="00680B65">
      <w:pPr>
        <w:pStyle w:val="Heading2"/>
        <w:rPr>
          <w:lang w:val="en-CA"/>
        </w:rPr>
      </w:pPr>
      <w:bookmarkStart w:id="30" w:name="_Toc86995400"/>
      <w:bookmarkStart w:id="31" w:name="_Toc87547351"/>
      <w:bookmarkStart w:id="32" w:name="_Toc90387022"/>
      <w:bookmarkStart w:id="33" w:name="_Toc90647549"/>
      <w:bookmarkStart w:id="34" w:name="_Toc137402236"/>
      <w:r w:rsidRPr="009027A3">
        <w:rPr>
          <w:lang w:val="en-CA"/>
        </w:rPr>
        <w:t>Transition and exit</w:t>
      </w:r>
      <w:r w:rsidR="00B6509B" w:rsidRPr="009027A3">
        <w:rPr>
          <w:lang w:val="en-CA"/>
        </w:rPr>
        <w:t>:</w:t>
      </w:r>
      <w:r w:rsidR="008C1DEF" w:rsidRPr="009027A3">
        <w:rPr>
          <w:lang w:val="en-CA"/>
        </w:rPr>
        <w:t xml:space="preserve"> </w:t>
      </w:r>
      <w:r w:rsidR="00761E34" w:rsidRPr="009027A3">
        <w:rPr>
          <w:lang w:val="en-CA"/>
        </w:rPr>
        <w:t>A</w:t>
      </w:r>
      <w:r w:rsidR="008C1DEF" w:rsidRPr="009027A3">
        <w:rPr>
          <w:lang w:val="en-CA"/>
        </w:rPr>
        <w:t xml:space="preserve"> process in f</w:t>
      </w:r>
      <w:r w:rsidR="00DB0AA5" w:rsidRPr="009027A3">
        <w:rPr>
          <w:lang w:val="en-CA"/>
        </w:rPr>
        <w:t>ive</w:t>
      </w:r>
      <w:r w:rsidR="008C1DEF" w:rsidRPr="009027A3">
        <w:rPr>
          <w:lang w:val="en-CA"/>
        </w:rPr>
        <w:t xml:space="preserve"> phases</w:t>
      </w:r>
      <w:bookmarkEnd w:id="30"/>
      <w:bookmarkEnd w:id="31"/>
      <w:bookmarkEnd w:id="32"/>
      <w:bookmarkEnd w:id="33"/>
      <w:bookmarkEnd w:id="34"/>
      <w:r w:rsidR="008C1DEF" w:rsidRPr="009027A3">
        <w:rPr>
          <w:lang w:val="en-CA"/>
        </w:rPr>
        <w:t xml:space="preserve"> </w:t>
      </w:r>
    </w:p>
    <w:p w14:paraId="698F25C2" w14:textId="1F4DEB29" w:rsidR="008C1DEF" w:rsidRPr="009027A3" w:rsidRDefault="008C1DEF" w:rsidP="0021650D">
      <w:pPr>
        <w:ind w:left="720"/>
        <w:rPr>
          <w:rFonts w:ascii="Calibri" w:hAnsi="Calibri" w:cs="Calibri"/>
          <w:lang w:val="en-CA"/>
        </w:rPr>
      </w:pPr>
      <w:r w:rsidRPr="009027A3">
        <w:rPr>
          <w:rFonts w:ascii="Calibri" w:hAnsi="Calibri" w:cs="Calibri"/>
          <w:lang w:val="en-CA"/>
        </w:rPr>
        <w:t xml:space="preserve">OSL </w:t>
      </w:r>
      <w:r w:rsidR="007D4B39" w:rsidRPr="009027A3">
        <w:rPr>
          <w:rFonts w:ascii="Calibri" w:hAnsi="Calibri" w:cs="Calibri"/>
          <w:lang w:val="en-CA"/>
        </w:rPr>
        <w:t>transition and exit</w:t>
      </w:r>
      <w:r w:rsidR="00251FFB" w:rsidRPr="009027A3">
        <w:rPr>
          <w:rFonts w:ascii="Calibri" w:hAnsi="Calibri" w:cs="Calibri"/>
          <w:lang w:val="en-CA"/>
        </w:rPr>
        <w:t xml:space="preserve"> </w:t>
      </w:r>
      <w:r w:rsidR="001F5249" w:rsidRPr="009027A3">
        <w:rPr>
          <w:rFonts w:ascii="Calibri" w:hAnsi="Calibri" w:cs="Calibri"/>
          <w:lang w:val="en-CA"/>
        </w:rPr>
        <w:t>process includes f</w:t>
      </w:r>
      <w:r w:rsidR="00B6509B" w:rsidRPr="009027A3">
        <w:rPr>
          <w:rFonts w:ascii="Calibri" w:hAnsi="Calibri" w:cs="Calibri"/>
          <w:lang w:val="en-CA"/>
        </w:rPr>
        <w:t xml:space="preserve">ive </w:t>
      </w:r>
      <w:r w:rsidR="001F5249" w:rsidRPr="009027A3">
        <w:rPr>
          <w:rFonts w:ascii="Calibri" w:hAnsi="Calibri" w:cs="Calibri"/>
          <w:lang w:val="en-CA"/>
        </w:rPr>
        <w:t xml:space="preserve">important </w:t>
      </w:r>
      <w:r w:rsidR="00B6509B" w:rsidRPr="009027A3">
        <w:rPr>
          <w:rFonts w:ascii="Calibri" w:hAnsi="Calibri" w:cs="Calibri"/>
          <w:lang w:val="en-CA"/>
        </w:rPr>
        <w:t>stages:</w:t>
      </w:r>
    </w:p>
    <w:p w14:paraId="1CC4E9F4" w14:textId="51C386E7" w:rsidR="0004159A" w:rsidRPr="009027A3" w:rsidRDefault="00AB60AB" w:rsidP="00715DD5">
      <w:pPr>
        <w:pStyle w:val="bullet2"/>
        <w:numPr>
          <w:ilvl w:val="0"/>
          <w:numId w:val="24"/>
        </w:numPr>
        <w:ind w:left="1080"/>
        <w:rPr>
          <w:lang w:val="en-CA"/>
        </w:rPr>
      </w:pPr>
      <w:r w:rsidRPr="009027A3">
        <w:rPr>
          <w:b/>
          <w:bCs/>
          <w:lang w:val="en-CA"/>
        </w:rPr>
        <w:t>Transition</w:t>
      </w:r>
      <w:r w:rsidR="007A5006" w:rsidRPr="009027A3">
        <w:rPr>
          <w:b/>
          <w:bCs/>
          <w:lang w:val="en-CA"/>
        </w:rPr>
        <w:t>/</w:t>
      </w:r>
      <w:r w:rsidR="00F1316C" w:rsidRPr="009027A3">
        <w:rPr>
          <w:b/>
          <w:bCs/>
          <w:lang w:val="en-CA"/>
        </w:rPr>
        <w:t xml:space="preserve">exit planning </w:t>
      </w:r>
      <w:r w:rsidR="00B6509B" w:rsidRPr="009027A3">
        <w:rPr>
          <w:b/>
          <w:bCs/>
          <w:lang w:val="en-CA"/>
        </w:rPr>
        <w:t>phase:</w:t>
      </w:r>
      <w:r w:rsidR="0004159A" w:rsidRPr="009027A3">
        <w:rPr>
          <w:lang w:val="en-CA"/>
        </w:rPr>
        <w:t xml:space="preserve"> An </w:t>
      </w:r>
      <w:r w:rsidR="007D4B39" w:rsidRPr="009027A3">
        <w:rPr>
          <w:lang w:val="en-CA"/>
        </w:rPr>
        <w:t>transition/exit</w:t>
      </w:r>
      <w:r w:rsidR="0004159A" w:rsidRPr="009027A3">
        <w:rPr>
          <w:lang w:val="en-CA"/>
        </w:rPr>
        <w:t xml:space="preserve"> plan is added </w:t>
      </w:r>
      <w:r w:rsidR="00F1316C" w:rsidRPr="009027A3">
        <w:rPr>
          <w:lang w:val="en-CA"/>
        </w:rPr>
        <w:t xml:space="preserve">to </w:t>
      </w:r>
      <w:r w:rsidR="0004159A" w:rsidRPr="009027A3">
        <w:rPr>
          <w:lang w:val="en-CA"/>
        </w:rPr>
        <w:t>the CONOPS when the</w:t>
      </w:r>
      <w:r w:rsidR="004523E8" w:rsidRPr="009027A3">
        <w:rPr>
          <w:lang w:val="en-CA"/>
        </w:rPr>
        <w:t xml:space="preserve"> </w:t>
      </w:r>
      <w:r w:rsidR="004523E8" w:rsidRPr="009027A3">
        <w:rPr>
          <w:bCs/>
          <w:lang w:val="en-CA"/>
        </w:rPr>
        <w:t>incident management system</w:t>
      </w:r>
      <w:r w:rsidR="0004159A" w:rsidRPr="009027A3">
        <w:rPr>
          <w:lang w:val="en-CA"/>
        </w:rPr>
        <w:t xml:space="preserve"> </w:t>
      </w:r>
      <w:r w:rsidR="004523E8" w:rsidRPr="009027A3">
        <w:rPr>
          <w:lang w:val="en-CA"/>
        </w:rPr>
        <w:t>(</w:t>
      </w:r>
      <w:r w:rsidR="0004159A" w:rsidRPr="009027A3">
        <w:rPr>
          <w:lang w:val="en-CA"/>
        </w:rPr>
        <w:t>IMS</w:t>
      </w:r>
      <w:r w:rsidR="004523E8" w:rsidRPr="009027A3">
        <w:rPr>
          <w:lang w:val="en-CA"/>
        </w:rPr>
        <w:t>)</w:t>
      </w:r>
      <w:r w:rsidR="0004159A" w:rsidRPr="009027A3">
        <w:rPr>
          <w:lang w:val="en-CA"/>
        </w:rPr>
        <w:t xml:space="preserve"> response is mature enough to identify steps to be taken to ensure the effective </w:t>
      </w:r>
      <w:r w:rsidR="007D4B39" w:rsidRPr="009027A3">
        <w:rPr>
          <w:lang w:val="en-CA"/>
        </w:rPr>
        <w:t>transition and exit</w:t>
      </w:r>
      <w:r w:rsidR="0004159A" w:rsidRPr="009027A3">
        <w:rPr>
          <w:lang w:val="en-CA"/>
        </w:rPr>
        <w:t xml:space="preserve"> of emergency OSL resources, </w:t>
      </w:r>
      <w:r w:rsidR="00B6509B" w:rsidRPr="009027A3">
        <w:rPr>
          <w:lang w:val="en-CA"/>
        </w:rPr>
        <w:t>roles</w:t>
      </w:r>
      <w:r w:rsidR="0004159A" w:rsidRPr="009027A3">
        <w:rPr>
          <w:lang w:val="en-CA"/>
        </w:rPr>
        <w:t xml:space="preserve"> and responsibilities.</w:t>
      </w:r>
    </w:p>
    <w:p w14:paraId="06E39A72" w14:textId="65DA1849" w:rsidR="00251FFB" w:rsidRPr="009027A3" w:rsidRDefault="00AB60AB" w:rsidP="00715DD5">
      <w:pPr>
        <w:pStyle w:val="bullet2"/>
        <w:numPr>
          <w:ilvl w:val="0"/>
          <w:numId w:val="24"/>
        </w:numPr>
        <w:ind w:left="1080"/>
        <w:rPr>
          <w:lang w:val="en-CA"/>
        </w:rPr>
      </w:pPr>
      <w:r w:rsidRPr="009027A3">
        <w:rPr>
          <w:b/>
          <w:bCs/>
          <w:lang w:val="en-CA"/>
        </w:rPr>
        <w:t>Transition</w:t>
      </w:r>
      <w:r w:rsidR="007A5006" w:rsidRPr="009027A3">
        <w:rPr>
          <w:b/>
          <w:bCs/>
          <w:lang w:val="en-CA"/>
        </w:rPr>
        <w:t>/</w:t>
      </w:r>
      <w:r w:rsidR="00F1316C" w:rsidRPr="009027A3">
        <w:rPr>
          <w:b/>
          <w:bCs/>
          <w:lang w:val="en-CA"/>
        </w:rPr>
        <w:t xml:space="preserve">exit implementation </w:t>
      </w:r>
      <w:r w:rsidR="00B6509B" w:rsidRPr="009027A3">
        <w:rPr>
          <w:b/>
          <w:bCs/>
          <w:lang w:val="en-CA"/>
        </w:rPr>
        <w:t>phase</w:t>
      </w:r>
      <w:r w:rsidR="00B6509B" w:rsidRPr="009027A3">
        <w:rPr>
          <w:lang w:val="en-CA"/>
        </w:rPr>
        <w:t>:</w:t>
      </w:r>
      <w:r w:rsidR="0004159A" w:rsidRPr="009027A3">
        <w:rPr>
          <w:lang w:val="en-CA"/>
        </w:rPr>
        <w:t xml:space="preserve"> In most cases, OSL resources, roles and responsibilities either end (such as in the case of a completed emergency response operation) or are transferred to the WCO</w:t>
      </w:r>
      <w:r w:rsidR="00761E34" w:rsidRPr="009027A3">
        <w:rPr>
          <w:lang w:val="en-CA"/>
        </w:rPr>
        <w:t xml:space="preserve"> and/or </w:t>
      </w:r>
      <w:r w:rsidR="00B6509B" w:rsidRPr="009027A3">
        <w:rPr>
          <w:lang w:val="en-CA"/>
        </w:rPr>
        <w:t>partners (</w:t>
      </w:r>
      <w:r w:rsidR="0004159A" w:rsidRPr="009027A3">
        <w:rPr>
          <w:lang w:val="en-CA"/>
        </w:rPr>
        <w:t>such as in the case of a protracted crisis response).</w:t>
      </w:r>
    </w:p>
    <w:p w14:paraId="1CC851E1" w14:textId="2C8C8A10" w:rsidR="0004159A" w:rsidRPr="009027A3" w:rsidRDefault="0004159A" w:rsidP="00715DD5">
      <w:pPr>
        <w:pStyle w:val="bullet2"/>
        <w:numPr>
          <w:ilvl w:val="0"/>
          <w:numId w:val="24"/>
        </w:numPr>
        <w:ind w:left="1080"/>
        <w:rPr>
          <w:lang w:val="en-CA"/>
        </w:rPr>
      </w:pPr>
      <w:r w:rsidRPr="009027A3">
        <w:rPr>
          <w:b/>
          <w:bCs/>
          <w:lang w:val="en-CA"/>
        </w:rPr>
        <w:t>The</w:t>
      </w:r>
      <w:r w:rsidR="00251FFB" w:rsidRPr="009027A3">
        <w:rPr>
          <w:b/>
          <w:bCs/>
          <w:lang w:val="en-CA"/>
        </w:rPr>
        <w:t xml:space="preserve"> </w:t>
      </w:r>
      <w:r w:rsidRPr="009027A3">
        <w:rPr>
          <w:b/>
          <w:bCs/>
          <w:lang w:val="en-CA"/>
        </w:rPr>
        <w:t xml:space="preserve">CONOPS </w:t>
      </w:r>
      <w:r w:rsidR="00F1316C" w:rsidRPr="009027A3">
        <w:rPr>
          <w:b/>
          <w:bCs/>
          <w:lang w:val="en-CA"/>
        </w:rPr>
        <w:t xml:space="preserve">transition/exit </w:t>
      </w:r>
      <w:r w:rsidR="000E10FC" w:rsidRPr="009027A3">
        <w:rPr>
          <w:b/>
          <w:bCs/>
          <w:lang w:val="en-CA"/>
        </w:rPr>
        <w:t>plan</w:t>
      </w:r>
      <w:r w:rsidR="00E5236D" w:rsidRPr="009027A3">
        <w:rPr>
          <w:lang w:val="en-CA"/>
        </w:rPr>
        <w:t xml:space="preserve">: </w:t>
      </w:r>
      <w:r w:rsidR="004523E8" w:rsidRPr="009027A3">
        <w:rPr>
          <w:lang w:val="en-CA"/>
        </w:rPr>
        <w:t xml:space="preserve">The plan </w:t>
      </w:r>
      <w:r w:rsidRPr="009027A3">
        <w:rPr>
          <w:lang w:val="en-CA"/>
        </w:rPr>
        <w:t>is adjusted</w:t>
      </w:r>
      <w:r w:rsidR="008C1DEF" w:rsidRPr="009027A3">
        <w:rPr>
          <w:lang w:val="en-CA"/>
        </w:rPr>
        <w:t xml:space="preserve"> and updated</w:t>
      </w:r>
      <w:r w:rsidR="00761E34" w:rsidRPr="009027A3">
        <w:rPr>
          <w:lang w:val="en-CA"/>
        </w:rPr>
        <w:t xml:space="preserve"> according to</w:t>
      </w:r>
      <w:r w:rsidRPr="009027A3">
        <w:rPr>
          <w:lang w:val="en-CA"/>
        </w:rPr>
        <w:t xml:space="preserve"> the operational context and the agreements of entities taking over the OSL responsibilities. Required documents, assets and commodities are transferred under the IMS approval and oversight during the </w:t>
      </w:r>
      <w:r w:rsidR="007D4B39" w:rsidRPr="009027A3">
        <w:rPr>
          <w:lang w:val="en-CA"/>
        </w:rPr>
        <w:t>transition and exit</w:t>
      </w:r>
      <w:r w:rsidRPr="009027A3">
        <w:rPr>
          <w:lang w:val="en-CA"/>
        </w:rPr>
        <w:t xml:space="preserve"> process.</w:t>
      </w:r>
    </w:p>
    <w:p w14:paraId="4BF9E540" w14:textId="1B58A652" w:rsidR="0004159A" w:rsidRPr="009027A3" w:rsidRDefault="00AB60AB" w:rsidP="00715DD5">
      <w:pPr>
        <w:pStyle w:val="bullet2"/>
        <w:numPr>
          <w:ilvl w:val="0"/>
          <w:numId w:val="24"/>
        </w:numPr>
        <w:ind w:left="1080"/>
        <w:rPr>
          <w:lang w:val="en-CA"/>
        </w:rPr>
      </w:pPr>
      <w:r w:rsidRPr="009027A3">
        <w:rPr>
          <w:b/>
          <w:bCs/>
          <w:lang w:val="en-CA"/>
        </w:rPr>
        <w:t>The d</w:t>
      </w:r>
      <w:r w:rsidR="0004159A" w:rsidRPr="009027A3">
        <w:rPr>
          <w:b/>
          <w:bCs/>
          <w:lang w:val="en-CA"/>
        </w:rPr>
        <w:t>ebriefing</w:t>
      </w:r>
      <w:r w:rsidR="008C1DEF" w:rsidRPr="009027A3">
        <w:rPr>
          <w:b/>
          <w:bCs/>
          <w:lang w:val="en-CA"/>
        </w:rPr>
        <w:t xml:space="preserve"> phase</w:t>
      </w:r>
      <w:r w:rsidR="0004159A" w:rsidRPr="009027A3">
        <w:rPr>
          <w:lang w:val="en-CA"/>
        </w:rPr>
        <w:t>: Debriefing of OSL personnel is mandatory. End of mission and debriefing documents must be provided to the relevant stakeholders according to the terms of OSL deployment.</w:t>
      </w:r>
    </w:p>
    <w:p w14:paraId="4984E408" w14:textId="58F0C9DC" w:rsidR="0004159A" w:rsidRDefault="0004159A" w:rsidP="00F1316C">
      <w:pPr>
        <w:pStyle w:val="bullet2"/>
        <w:numPr>
          <w:ilvl w:val="0"/>
          <w:numId w:val="24"/>
        </w:numPr>
        <w:ind w:left="1080"/>
        <w:rPr>
          <w:lang w:val="en-CA"/>
        </w:rPr>
      </w:pPr>
      <w:r w:rsidRPr="009027A3">
        <w:rPr>
          <w:b/>
          <w:bCs/>
          <w:lang w:val="en-CA"/>
        </w:rPr>
        <w:t>After Action Reviews (AAR)</w:t>
      </w:r>
      <w:r w:rsidRPr="009027A3">
        <w:rPr>
          <w:lang w:val="en-CA"/>
        </w:rPr>
        <w:t>: An internal OSL After Action Review is conducted in conjunction with</w:t>
      </w:r>
      <w:r w:rsidR="004523E8" w:rsidRPr="009027A3">
        <w:rPr>
          <w:lang w:val="en-CA"/>
        </w:rPr>
        <w:t xml:space="preserve"> the</w:t>
      </w:r>
      <w:r w:rsidRPr="009027A3">
        <w:rPr>
          <w:lang w:val="en-CA"/>
        </w:rPr>
        <w:t xml:space="preserve"> IMS AAR during or at the end of each operational response to collect learning gained during the response and to create action steps to be taken to improve future OSL responses.</w:t>
      </w:r>
      <w:r w:rsidR="008C1DEF" w:rsidRPr="009027A3">
        <w:rPr>
          <w:lang w:val="en-CA"/>
        </w:rPr>
        <w:t xml:space="preserve"> </w:t>
      </w:r>
      <w:r w:rsidRPr="009027A3">
        <w:rPr>
          <w:lang w:val="en-CA"/>
        </w:rPr>
        <w:t xml:space="preserve">The OSL team supports WHE Monitoring </w:t>
      </w:r>
      <w:r w:rsidR="001657B1" w:rsidRPr="009027A3">
        <w:rPr>
          <w:lang w:val="en-CA"/>
        </w:rPr>
        <w:t>and</w:t>
      </w:r>
      <w:r w:rsidRPr="009027A3">
        <w:rPr>
          <w:lang w:val="en-CA"/>
        </w:rPr>
        <w:t xml:space="preserve"> Evaluation specialists to lead this process. OSL</w:t>
      </w:r>
      <w:r w:rsidR="00761E34" w:rsidRPr="009027A3">
        <w:rPr>
          <w:lang w:val="en-CA"/>
        </w:rPr>
        <w:t xml:space="preserve"> Team</w:t>
      </w:r>
      <w:r w:rsidRPr="009027A3">
        <w:rPr>
          <w:lang w:val="en-CA"/>
        </w:rPr>
        <w:t xml:space="preserve"> Lead</w:t>
      </w:r>
      <w:r w:rsidR="00761E34" w:rsidRPr="009027A3">
        <w:rPr>
          <w:lang w:val="en-CA"/>
        </w:rPr>
        <w:t>er</w:t>
      </w:r>
      <w:r w:rsidRPr="009027A3">
        <w:rPr>
          <w:lang w:val="en-CA"/>
        </w:rPr>
        <w:t xml:space="preserve"> and other designated response </w:t>
      </w:r>
      <w:r w:rsidR="001657B1" w:rsidRPr="009027A3">
        <w:rPr>
          <w:lang w:val="en-CA"/>
        </w:rPr>
        <w:t>staff</w:t>
      </w:r>
      <w:r w:rsidRPr="009027A3">
        <w:rPr>
          <w:lang w:val="en-CA"/>
        </w:rPr>
        <w:t xml:space="preserve"> are to contribute to any WHE after action review.</w:t>
      </w:r>
    </w:p>
    <w:p w14:paraId="613255AF" w14:textId="3B3235EB" w:rsidR="008470C0" w:rsidRDefault="008470C0" w:rsidP="008470C0">
      <w:pPr>
        <w:pStyle w:val="bullet2"/>
        <w:numPr>
          <w:ilvl w:val="0"/>
          <w:numId w:val="0"/>
        </w:numPr>
        <w:ind w:left="1080" w:hanging="360"/>
        <w:rPr>
          <w:b/>
          <w:bCs/>
          <w:lang w:val="en-CA"/>
        </w:rPr>
      </w:pPr>
    </w:p>
    <w:p w14:paraId="104B397D" w14:textId="29184C6F" w:rsidR="008470C0" w:rsidRDefault="008470C0" w:rsidP="008470C0">
      <w:pPr>
        <w:pStyle w:val="bullet2"/>
        <w:numPr>
          <w:ilvl w:val="0"/>
          <w:numId w:val="0"/>
        </w:numPr>
        <w:ind w:left="1080" w:hanging="360"/>
        <w:rPr>
          <w:b/>
          <w:bCs/>
          <w:lang w:val="en-CA"/>
        </w:rPr>
      </w:pPr>
    </w:p>
    <w:p w14:paraId="306088BE" w14:textId="5C8EF73D" w:rsidR="000643C8" w:rsidRPr="009027A3" w:rsidRDefault="000643C8" w:rsidP="008470C0">
      <w:pPr>
        <w:pStyle w:val="Heading1"/>
      </w:pPr>
      <w:bookmarkStart w:id="35" w:name="_Toc86995401"/>
      <w:bookmarkStart w:id="36" w:name="_Toc87547352"/>
      <w:bookmarkStart w:id="37" w:name="_Toc90387023"/>
      <w:bookmarkStart w:id="38" w:name="_Toc90647550"/>
      <w:bookmarkStart w:id="39" w:name="_Toc137402237"/>
      <w:r w:rsidRPr="009027A3">
        <w:lastRenderedPageBreak/>
        <w:t xml:space="preserve">Implementation </w:t>
      </w:r>
      <w:r w:rsidR="00CE20AA" w:rsidRPr="009027A3">
        <w:t xml:space="preserve">of OSL </w:t>
      </w:r>
      <w:r w:rsidR="00251FFB" w:rsidRPr="009027A3">
        <w:t>T</w:t>
      </w:r>
      <w:r w:rsidR="00CE20AA" w:rsidRPr="009027A3">
        <w:t>ransition</w:t>
      </w:r>
      <w:r w:rsidR="007A5006" w:rsidRPr="009027A3">
        <w:t>/</w:t>
      </w:r>
      <w:r w:rsidR="00AB60AB" w:rsidRPr="009027A3">
        <w:t xml:space="preserve">Exit </w:t>
      </w:r>
      <w:r w:rsidR="006D25AB" w:rsidRPr="009027A3">
        <w:t>P</w:t>
      </w:r>
      <w:r w:rsidR="00CE20AA" w:rsidRPr="009027A3">
        <w:t>lan</w:t>
      </w:r>
      <w:bookmarkEnd w:id="35"/>
      <w:bookmarkEnd w:id="36"/>
      <w:bookmarkEnd w:id="37"/>
      <w:bookmarkEnd w:id="38"/>
      <w:bookmarkEnd w:id="39"/>
    </w:p>
    <w:p w14:paraId="1913D7A8" w14:textId="3CDEE9D9" w:rsidR="001F5249" w:rsidRPr="009027A3" w:rsidRDefault="001F5249" w:rsidP="0021650D">
      <w:pPr>
        <w:spacing w:after="60"/>
        <w:ind w:left="720"/>
        <w:rPr>
          <w:rFonts w:ascii="Calibri" w:hAnsi="Calibri" w:cs="Calibri"/>
          <w:lang w:val="en-CA"/>
        </w:rPr>
      </w:pPr>
      <w:r w:rsidRPr="009027A3">
        <w:rPr>
          <w:rFonts w:ascii="Calibri" w:hAnsi="Calibri" w:cs="Calibri"/>
          <w:lang w:val="en-CA"/>
        </w:rPr>
        <w:t xml:space="preserve">During the implementation of the OSL </w:t>
      </w:r>
      <w:r w:rsidR="00AB60AB" w:rsidRPr="009027A3">
        <w:rPr>
          <w:rFonts w:ascii="Calibri" w:hAnsi="Calibri" w:cs="Calibri"/>
          <w:lang w:val="en-CA"/>
        </w:rPr>
        <w:t xml:space="preserve">transition and </w:t>
      </w:r>
      <w:r w:rsidR="00B6509B" w:rsidRPr="009027A3">
        <w:rPr>
          <w:rFonts w:ascii="Calibri" w:hAnsi="Calibri" w:cs="Calibri"/>
          <w:lang w:val="en-CA"/>
        </w:rPr>
        <w:t xml:space="preserve">exit </w:t>
      </w:r>
      <w:r w:rsidR="00251FFB" w:rsidRPr="009027A3">
        <w:rPr>
          <w:rFonts w:ascii="Calibri" w:hAnsi="Calibri" w:cs="Calibri"/>
          <w:lang w:val="en-CA"/>
        </w:rPr>
        <w:t>p</w:t>
      </w:r>
      <w:r w:rsidR="00761E34" w:rsidRPr="009027A3">
        <w:rPr>
          <w:rFonts w:ascii="Calibri" w:hAnsi="Calibri" w:cs="Calibri"/>
          <w:lang w:val="en-CA"/>
        </w:rPr>
        <w:t>lan</w:t>
      </w:r>
      <w:r w:rsidRPr="009027A3">
        <w:rPr>
          <w:rFonts w:ascii="Calibri" w:hAnsi="Calibri" w:cs="Calibri"/>
          <w:lang w:val="en-CA"/>
        </w:rPr>
        <w:t xml:space="preserve">, it is important to pay attention to the following </w:t>
      </w:r>
      <w:r w:rsidR="00B6509B" w:rsidRPr="009027A3">
        <w:rPr>
          <w:rFonts w:ascii="Calibri" w:hAnsi="Calibri" w:cs="Calibri"/>
          <w:lang w:val="en-CA"/>
        </w:rPr>
        <w:t>points:</w:t>
      </w:r>
    </w:p>
    <w:p w14:paraId="0F5969EE" w14:textId="70BD8DED" w:rsidR="00E5236D" w:rsidRPr="009027A3" w:rsidRDefault="001F5249" w:rsidP="00F1316C">
      <w:pPr>
        <w:pStyle w:val="bullet2"/>
        <w:rPr>
          <w:lang w:val="en-CA"/>
        </w:rPr>
      </w:pPr>
      <w:r w:rsidRPr="009027A3">
        <w:rPr>
          <w:lang w:val="en-CA"/>
        </w:rPr>
        <w:t>W</w:t>
      </w:r>
      <w:r w:rsidR="000643C8" w:rsidRPr="009027A3">
        <w:rPr>
          <w:lang w:val="en-CA"/>
        </w:rPr>
        <w:t xml:space="preserve">hen a timetable is </w:t>
      </w:r>
      <w:r w:rsidRPr="009027A3">
        <w:rPr>
          <w:lang w:val="en-CA"/>
        </w:rPr>
        <w:t xml:space="preserve">set and </w:t>
      </w:r>
      <w:r w:rsidR="000643C8" w:rsidRPr="009027A3">
        <w:rPr>
          <w:lang w:val="en-CA"/>
        </w:rPr>
        <w:t>approved</w:t>
      </w:r>
      <w:r w:rsidRPr="009027A3">
        <w:rPr>
          <w:lang w:val="en-CA"/>
        </w:rPr>
        <w:t>,</w:t>
      </w:r>
      <w:r w:rsidR="000643C8" w:rsidRPr="009027A3">
        <w:rPr>
          <w:lang w:val="en-CA"/>
        </w:rPr>
        <w:t xml:space="preserve"> </w:t>
      </w:r>
      <w:r w:rsidR="003B0164" w:rsidRPr="009027A3">
        <w:rPr>
          <w:lang w:val="en-CA"/>
        </w:rPr>
        <w:t>it</w:t>
      </w:r>
      <w:r w:rsidR="000643C8" w:rsidRPr="009027A3">
        <w:rPr>
          <w:lang w:val="en-CA"/>
        </w:rPr>
        <w:t xml:space="preserve"> should not allow </w:t>
      </w:r>
      <w:r w:rsidR="006D25AB" w:rsidRPr="009027A3">
        <w:rPr>
          <w:lang w:val="en-CA"/>
        </w:rPr>
        <w:t xml:space="preserve">for </w:t>
      </w:r>
      <w:r w:rsidR="000643C8" w:rsidRPr="009027A3">
        <w:rPr>
          <w:lang w:val="en-CA"/>
        </w:rPr>
        <w:t>deviations from it unless pro</w:t>
      </w:r>
      <w:r w:rsidRPr="009027A3">
        <w:rPr>
          <w:lang w:val="en-CA"/>
        </w:rPr>
        <w:t>gra</w:t>
      </w:r>
      <w:r w:rsidR="00761E34" w:rsidRPr="009027A3">
        <w:rPr>
          <w:lang w:val="en-CA"/>
        </w:rPr>
        <w:t>m</w:t>
      </w:r>
      <w:r w:rsidR="006D25AB" w:rsidRPr="009027A3">
        <w:rPr>
          <w:lang w:val="en-CA"/>
        </w:rPr>
        <w:t>me</w:t>
      </w:r>
      <w:r w:rsidR="00761E34" w:rsidRPr="009027A3">
        <w:rPr>
          <w:lang w:val="en-CA"/>
        </w:rPr>
        <w:t xml:space="preserve"> units</w:t>
      </w:r>
      <w:r w:rsidR="000643C8" w:rsidRPr="009027A3">
        <w:rPr>
          <w:lang w:val="en-CA"/>
        </w:rPr>
        <w:t xml:space="preserve"> </w:t>
      </w:r>
      <w:r w:rsidRPr="009027A3">
        <w:rPr>
          <w:lang w:val="en-CA"/>
        </w:rPr>
        <w:t xml:space="preserve">and management </w:t>
      </w:r>
      <w:r w:rsidR="000643C8" w:rsidRPr="009027A3">
        <w:rPr>
          <w:lang w:val="en-CA"/>
        </w:rPr>
        <w:t>ha</w:t>
      </w:r>
      <w:r w:rsidRPr="009027A3">
        <w:rPr>
          <w:lang w:val="en-CA"/>
        </w:rPr>
        <w:t>ve</w:t>
      </w:r>
      <w:r w:rsidR="000643C8" w:rsidRPr="009027A3">
        <w:rPr>
          <w:lang w:val="en-CA"/>
        </w:rPr>
        <w:t xml:space="preserve"> very good </w:t>
      </w:r>
      <w:r w:rsidRPr="009027A3">
        <w:rPr>
          <w:lang w:val="en-CA"/>
        </w:rPr>
        <w:t>reasons</w:t>
      </w:r>
      <w:r w:rsidR="00E5236D" w:rsidRPr="009027A3">
        <w:rPr>
          <w:lang w:val="en-CA"/>
        </w:rPr>
        <w:t>.</w:t>
      </w:r>
    </w:p>
    <w:p w14:paraId="51C0B6C7" w14:textId="3A025F8E" w:rsidR="000643C8" w:rsidRPr="009027A3" w:rsidRDefault="000643C8" w:rsidP="00F1316C">
      <w:pPr>
        <w:pStyle w:val="bullet2"/>
        <w:rPr>
          <w:lang w:val="en-CA"/>
        </w:rPr>
      </w:pPr>
      <w:r w:rsidRPr="009027A3">
        <w:rPr>
          <w:lang w:val="en-CA"/>
        </w:rPr>
        <w:t>“</w:t>
      </w:r>
      <w:r w:rsidR="001F5249" w:rsidRPr="009027A3">
        <w:rPr>
          <w:lang w:val="en-CA"/>
        </w:rPr>
        <w:t>C</w:t>
      </w:r>
      <w:r w:rsidRPr="009027A3">
        <w:rPr>
          <w:lang w:val="en-CA"/>
        </w:rPr>
        <w:t>ount down runs</w:t>
      </w:r>
      <w:r w:rsidR="006D25AB" w:rsidRPr="009027A3">
        <w:rPr>
          <w:lang w:val="en-CA"/>
        </w:rPr>
        <w:t xml:space="preserve">”: </w:t>
      </w:r>
      <w:r w:rsidRPr="009027A3">
        <w:rPr>
          <w:lang w:val="en-CA"/>
        </w:rPr>
        <w:t>People</w:t>
      </w:r>
      <w:r w:rsidR="00AB60AB" w:rsidRPr="009027A3">
        <w:rPr>
          <w:lang w:val="en-CA"/>
        </w:rPr>
        <w:t>s</w:t>
      </w:r>
      <w:r w:rsidRPr="009027A3">
        <w:rPr>
          <w:lang w:val="en-CA"/>
        </w:rPr>
        <w:t xml:space="preserve"> have different perceptions of time, meaning </w:t>
      </w:r>
      <w:r w:rsidR="001F5249" w:rsidRPr="009027A3">
        <w:rPr>
          <w:lang w:val="en-CA"/>
        </w:rPr>
        <w:t xml:space="preserve">that </w:t>
      </w:r>
      <w:r w:rsidRPr="009027A3">
        <w:rPr>
          <w:lang w:val="en-CA"/>
        </w:rPr>
        <w:t xml:space="preserve">not everybody can manage time </w:t>
      </w:r>
      <w:r w:rsidR="006D25AB" w:rsidRPr="009027A3">
        <w:rPr>
          <w:lang w:val="en-CA"/>
        </w:rPr>
        <w:t xml:space="preserve">with </w:t>
      </w:r>
      <w:r w:rsidRPr="009027A3">
        <w:rPr>
          <w:lang w:val="en-CA"/>
        </w:rPr>
        <w:t>the same degree of efficiency.</w:t>
      </w:r>
      <w:r w:rsidR="003B0164" w:rsidRPr="009027A3">
        <w:rPr>
          <w:lang w:val="en-CA"/>
        </w:rPr>
        <w:t xml:space="preserve"> It is important</w:t>
      </w:r>
      <w:r w:rsidRPr="009027A3">
        <w:rPr>
          <w:lang w:val="en-CA"/>
        </w:rPr>
        <w:t xml:space="preserve"> to </w:t>
      </w:r>
      <w:r w:rsidR="001F5249" w:rsidRPr="009027A3">
        <w:rPr>
          <w:lang w:val="en-CA"/>
        </w:rPr>
        <w:t xml:space="preserve">plan and </w:t>
      </w:r>
      <w:r w:rsidRPr="009027A3">
        <w:rPr>
          <w:lang w:val="en-CA"/>
        </w:rPr>
        <w:t>synchroni</w:t>
      </w:r>
      <w:r w:rsidR="004523E8" w:rsidRPr="009027A3">
        <w:rPr>
          <w:lang w:val="en-CA"/>
        </w:rPr>
        <w:t>z</w:t>
      </w:r>
      <w:r w:rsidR="001F5249" w:rsidRPr="009027A3">
        <w:rPr>
          <w:lang w:val="en-CA"/>
        </w:rPr>
        <w:t xml:space="preserve">e </w:t>
      </w:r>
      <w:r w:rsidRPr="009027A3">
        <w:rPr>
          <w:lang w:val="en-CA"/>
        </w:rPr>
        <w:t xml:space="preserve">all activities by creating a “count down atmosphere” </w:t>
      </w:r>
      <w:r w:rsidR="001F5249" w:rsidRPr="009027A3">
        <w:rPr>
          <w:lang w:val="en-CA"/>
        </w:rPr>
        <w:t xml:space="preserve">and </w:t>
      </w:r>
      <w:r w:rsidRPr="009027A3">
        <w:rPr>
          <w:lang w:val="en-CA"/>
        </w:rPr>
        <w:t>by visualising the actual working days left</w:t>
      </w:r>
      <w:r w:rsidR="001F5249" w:rsidRPr="009027A3">
        <w:rPr>
          <w:lang w:val="en-CA"/>
        </w:rPr>
        <w:t xml:space="preserve"> to achieve the process as planned</w:t>
      </w:r>
      <w:r w:rsidRPr="009027A3">
        <w:rPr>
          <w:lang w:val="en-CA"/>
        </w:rPr>
        <w:t>. This will facilitate people’s confidence about the ability to reach targets and to plan their activities accurately</w:t>
      </w:r>
      <w:r w:rsidR="00E5236D" w:rsidRPr="009027A3">
        <w:rPr>
          <w:lang w:val="en-CA"/>
        </w:rPr>
        <w:t>.</w:t>
      </w:r>
    </w:p>
    <w:p w14:paraId="6930D4FF" w14:textId="308EC7A1" w:rsidR="000643C8" w:rsidRPr="009027A3" w:rsidRDefault="00DC7013" w:rsidP="00F1316C">
      <w:pPr>
        <w:pStyle w:val="bullet2"/>
        <w:rPr>
          <w:lang w:val="en-CA"/>
        </w:rPr>
      </w:pPr>
      <w:r w:rsidRPr="009027A3">
        <w:rPr>
          <w:lang w:val="en-CA"/>
        </w:rPr>
        <w:t xml:space="preserve">The planning </w:t>
      </w:r>
      <w:r w:rsidR="000643C8" w:rsidRPr="009027A3">
        <w:rPr>
          <w:lang w:val="en-CA"/>
        </w:rPr>
        <w:t xml:space="preserve">and monitoring of ALL </w:t>
      </w:r>
      <w:r w:rsidR="001F5249" w:rsidRPr="009027A3">
        <w:rPr>
          <w:lang w:val="en-CA"/>
        </w:rPr>
        <w:t xml:space="preserve">the transition and exit </w:t>
      </w:r>
      <w:r w:rsidR="000643C8" w:rsidRPr="009027A3">
        <w:rPr>
          <w:lang w:val="en-CA"/>
        </w:rPr>
        <w:t xml:space="preserve">activities </w:t>
      </w:r>
      <w:r w:rsidR="00761E34" w:rsidRPr="009027A3">
        <w:rPr>
          <w:lang w:val="en-CA"/>
        </w:rPr>
        <w:t>should</w:t>
      </w:r>
      <w:r w:rsidR="000643C8" w:rsidRPr="009027A3">
        <w:rPr>
          <w:lang w:val="en-CA"/>
        </w:rPr>
        <w:t xml:space="preserve"> be done as a team (not on an individual level)</w:t>
      </w:r>
      <w:r w:rsidR="00E5236D" w:rsidRPr="009027A3">
        <w:rPr>
          <w:lang w:val="en-CA"/>
        </w:rPr>
        <w:t>.</w:t>
      </w:r>
    </w:p>
    <w:p w14:paraId="6510CE03" w14:textId="708D3EF5" w:rsidR="000643C8" w:rsidRPr="009027A3" w:rsidRDefault="001F5249" w:rsidP="00F1316C">
      <w:pPr>
        <w:pStyle w:val="bullet2"/>
        <w:rPr>
          <w:lang w:val="en-CA"/>
        </w:rPr>
      </w:pPr>
      <w:r w:rsidRPr="009027A3">
        <w:rPr>
          <w:lang w:val="en-CA"/>
        </w:rPr>
        <w:t>C</w:t>
      </w:r>
      <w:r w:rsidR="000643C8" w:rsidRPr="009027A3">
        <w:rPr>
          <w:lang w:val="en-CA"/>
        </w:rPr>
        <w:t xml:space="preserve">ommunication </w:t>
      </w:r>
      <w:r w:rsidR="00761E34" w:rsidRPr="009027A3">
        <w:rPr>
          <w:lang w:val="en-CA"/>
        </w:rPr>
        <w:t xml:space="preserve">between staff members </w:t>
      </w:r>
      <w:r w:rsidR="000643C8" w:rsidRPr="009027A3">
        <w:rPr>
          <w:lang w:val="en-CA"/>
        </w:rPr>
        <w:t xml:space="preserve">needs to increase as the </w:t>
      </w:r>
      <w:r w:rsidRPr="009027A3">
        <w:rPr>
          <w:lang w:val="en-CA"/>
        </w:rPr>
        <w:t xml:space="preserve">transition </w:t>
      </w:r>
      <w:r w:rsidR="006D25AB" w:rsidRPr="009027A3">
        <w:rPr>
          <w:lang w:val="en-CA"/>
        </w:rPr>
        <w:t xml:space="preserve">process </w:t>
      </w:r>
      <w:r w:rsidR="000643C8" w:rsidRPr="009027A3">
        <w:rPr>
          <w:lang w:val="en-CA"/>
        </w:rPr>
        <w:t>continues</w:t>
      </w:r>
      <w:r w:rsidR="00E5236D" w:rsidRPr="009027A3">
        <w:rPr>
          <w:lang w:val="en-CA"/>
        </w:rPr>
        <w:t>.</w:t>
      </w:r>
    </w:p>
    <w:p w14:paraId="15368EB0" w14:textId="75B5242D" w:rsidR="001008C9" w:rsidRPr="009027A3" w:rsidRDefault="001F5249" w:rsidP="00F1316C">
      <w:pPr>
        <w:pStyle w:val="bullet2"/>
        <w:rPr>
          <w:lang w:val="en-CA"/>
        </w:rPr>
      </w:pPr>
      <w:r w:rsidRPr="009027A3">
        <w:rPr>
          <w:lang w:val="en-CA"/>
        </w:rPr>
        <w:t xml:space="preserve">The national staff should be </w:t>
      </w:r>
      <w:r w:rsidR="000643C8" w:rsidRPr="009027A3">
        <w:rPr>
          <w:lang w:val="en-CA"/>
        </w:rPr>
        <w:t>involv</w:t>
      </w:r>
      <w:r w:rsidRPr="009027A3">
        <w:rPr>
          <w:lang w:val="en-CA"/>
        </w:rPr>
        <w:t>ed</w:t>
      </w:r>
      <w:r w:rsidR="000643C8" w:rsidRPr="009027A3">
        <w:rPr>
          <w:lang w:val="en-CA"/>
        </w:rPr>
        <w:t xml:space="preserve"> as much as possible in the planning and implementation of </w:t>
      </w:r>
      <w:r w:rsidRPr="009027A3">
        <w:rPr>
          <w:lang w:val="en-CA"/>
        </w:rPr>
        <w:t>the transition</w:t>
      </w:r>
      <w:r w:rsidR="007A5006" w:rsidRPr="009027A3">
        <w:rPr>
          <w:lang w:val="en-CA"/>
        </w:rPr>
        <w:t>/</w:t>
      </w:r>
      <w:r w:rsidR="007D4B39" w:rsidRPr="009027A3">
        <w:rPr>
          <w:lang w:val="en-CA"/>
        </w:rPr>
        <w:t>exit</w:t>
      </w:r>
      <w:r w:rsidR="000643C8" w:rsidRPr="009027A3">
        <w:rPr>
          <w:lang w:val="en-CA"/>
        </w:rPr>
        <w:t xml:space="preserve"> activities</w:t>
      </w:r>
      <w:r w:rsidR="00E5236D" w:rsidRPr="009027A3">
        <w:rPr>
          <w:lang w:val="en-CA"/>
        </w:rPr>
        <w:t>.</w:t>
      </w:r>
    </w:p>
    <w:p w14:paraId="2BA5541A" w14:textId="4EDF2FF1" w:rsidR="0004159A" w:rsidRPr="009027A3" w:rsidRDefault="0004159A" w:rsidP="00680B65">
      <w:pPr>
        <w:pStyle w:val="Heading2"/>
        <w:rPr>
          <w:szCs w:val="24"/>
          <w:lang w:val="en-CA"/>
        </w:rPr>
      </w:pPr>
      <w:bookmarkStart w:id="40" w:name="_Toc86995402"/>
      <w:bookmarkStart w:id="41" w:name="_Toc87547353"/>
      <w:bookmarkStart w:id="42" w:name="_Toc90387024"/>
      <w:bookmarkStart w:id="43" w:name="_Toc90647551"/>
      <w:bookmarkStart w:id="44" w:name="_Toc137402238"/>
      <w:r w:rsidRPr="009027A3">
        <w:rPr>
          <w:lang w:val="en-CA"/>
        </w:rPr>
        <w:t>Phasing out coordination activities</w:t>
      </w:r>
      <w:bookmarkEnd w:id="40"/>
      <w:bookmarkEnd w:id="41"/>
      <w:bookmarkEnd w:id="42"/>
      <w:bookmarkEnd w:id="43"/>
      <w:bookmarkEnd w:id="44"/>
      <w:r w:rsidRPr="009027A3">
        <w:rPr>
          <w:lang w:val="en-CA"/>
        </w:rPr>
        <w:t xml:space="preserve"> </w:t>
      </w:r>
    </w:p>
    <w:p w14:paraId="009824B8" w14:textId="29C556D1" w:rsidR="0004159A" w:rsidRPr="009027A3" w:rsidRDefault="001E29D9" w:rsidP="0021650D">
      <w:pPr>
        <w:ind w:left="720"/>
        <w:rPr>
          <w:rFonts w:ascii="Calibri" w:hAnsi="Calibri" w:cs="Calibri"/>
          <w:lang w:val="en-CA"/>
        </w:rPr>
      </w:pPr>
      <w:r w:rsidRPr="009027A3">
        <w:rPr>
          <w:rFonts w:ascii="Calibri" w:hAnsi="Calibri" w:cs="Calibri"/>
          <w:lang w:val="en-CA"/>
        </w:rPr>
        <w:t xml:space="preserve">As </w:t>
      </w:r>
      <w:r w:rsidR="00761E34" w:rsidRPr="009027A3">
        <w:rPr>
          <w:rFonts w:ascii="Calibri" w:hAnsi="Calibri" w:cs="Calibri"/>
          <w:lang w:val="en-CA"/>
        </w:rPr>
        <w:t>OSL</w:t>
      </w:r>
      <w:r w:rsidR="007A5006" w:rsidRPr="009027A3">
        <w:rPr>
          <w:rFonts w:ascii="Calibri" w:hAnsi="Calibri" w:cs="Calibri"/>
          <w:lang w:val="en-CA"/>
        </w:rPr>
        <w:t>/</w:t>
      </w:r>
      <w:r w:rsidR="00761E34" w:rsidRPr="009027A3">
        <w:rPr>
          <w:rFonts w:ascii="Calibri" w:hAnsi="Calibri" w:cs="Calibri"/>
          <w:lang w:val="en-CA"/>
        </w:rPr>
        <w:t xml:space="preserve">WCO plays an important coordination </w:t>
      </w:r>
      <w:r w:rsidR="00E5236D" w:rsidRPr="009027A3">
        <w:rPr>
          <w:rFonts w:ascii="Calibri" w:hAnsi="Calibri" w:cs="Calibri"/>
          <w:lang w:val="en-CA"/>
        </w:rPr>
        <w:t xml:space="preserve">role </w:t>
      </w:r>
      <w:r w:rsidR="00761E34" w:rsidRPr="009027A3">
        <w:rPr>
          <w:rFonts w:ascii="Calibri" w:hAnsi="Calibri" w:cs="Calibri"/>
          <w:lang w:val="en-CA"/>
        </w:rPr>
        <w:t>t</w:t>
      </w:r>
      <w:r w:rsidR="00AB60AB" w:rsidRPr="009027A3">
        <w:rPr>
          <w:rFonts w:ascii="Calibri" w:hAnsi="Calibri" w:cs="Calibri"/>
          <w:lang w:val="en-CA"/>
        </w:rPr>
        <w:t>h</w:t>
      </w:r>
      <w:r w:rsidR="00761E34" w:rsidRPr="009027A3">
        <w:rPr>
          <w:rFonts w:ascii="Calibri" w:hAnsi="Calibri" w:cs="Calibri"/>
          <w:lang w:val="en-CA"/>
        </w:rPr>
        <w:t xml:space="preserve">rough the Health and </w:t>
      </w:r>
      <w:r w:rsidR="006D25AB" w:rsidRPr="009027A3">
        <w:rPr>
          <w:rFonts w:ascii="Calibri" w:hAnsi="Calibri" w:cs="Calibri"/>
          <w:lang w:val="en-CA"/>
        </w:rPr>
        <w:t xml:space="preserve">Logistics </w:t>
      </w:r>
      <w:r w:rsidR="00761E34" w:rsidRPr="009027A3">
        <w:rPr>
          <w:rFonts w:ascii="Calibri" w:hAnsi="Calibri" w:cs="Calibri"/>
          <w:lang w:val="en-CA"/>
        </w:rPr>
        <w:t>cluster</w:t>
      </w:r>
      <w:r w:rsidR="006D25AB" w:rsidRPr="009027A3">
        <w:rPr>
          <w:rFonts w:ascii="Calibri" w:hAnsi="Calibri" w:cs="Calibri"/>
          <w:lang w:val="en-CA"/>
        </w:rPr>
        <w:t>s</w:t>
      </w:r>
      <w:r w:rsidR="00761E34" w:rsidRPr="009027A3">
        <w:rPr>
          <w:rFonts w:ascii="Calibri" w:hAnsi="Calibri" w:cs="Calibri"/>
          <w:lang w:val="en-CA"/>
        </w:rPr>
        <w:t xml:space="preserve"> and/or </w:t>
      </w:r>
      <w:r w:rsidR="004523E8" w:rsidRPr="009027A3">
        <w:rPr>
          <w:rFonts w:ascii="Calibri" w:hAnsi="Calibri" w:cs="Calibri"/>
          <w:lang w:val="en-CA"/>
        </w:rPr>
        <w:t xml:space="preserve">technical </w:t>
      </w:r>
      <w:r w:rsidR="00761E34" w:rsidRPr="009027A3">
        <w:rPr>
          <w:rFonts w:ascii="Calibri" w:hAnsi="Calibri" w:cs="Calibri"/>
          <w:lang w:val="en-CA"/>
        </w:rPr>
        <w:t>working groups, t</w:t>
      </w:r>
      <w:r w:rsidR="001F5249" w:rsidRPr="009027A3">
        <w:rPr>
          <w:rFonts w:ascii="Calibri" w:hAnsi="Calibri" w:cs="Calibri"/>
          <w:lang w:val="en-CA"/>
        </w:rPr>
        <w:t>he c</w:t>
      </w:r>
      <w:r w:rsidR="0004159A" w:rsidRPr="009027A3">
        <w:rPr>
          <w:rFonts w:ascii="Calibri" w:hAnsi="Calibri" w:cs="Calibri"/>
          <w:lang w:val="en-CA"/>
        </w:rPr>
        <w:t xml:space="preserve">oordination activities must continue </w:t>
      </w:r>
      <w:r w:rsidR="00E5236D" w:rsidRPr="009027A3">
        <w:rPr>
          <w:rFonts w:ascii="Calibri" w:hAnsi="Calibri" w:cs="Calibri"/>
          <w:lang w:val="en-CA"/>
        </w:rPr>
        <w:t xml:space="preserve">as </w:t>
      </w:r>
      <w:r w:rsidR="0004159A" w:rsidRPr="009027A3">
        <w:rPr>
          <w:rFonts w:ascii="Calibri" w:hAnsi="Calibri" w:cs="Calibri"/>
          <w:lang w:val="en-CA"/>
        </w:rPr>
        <w:t>necessary</w:t>
      </w:r>
      <w:r w:rsidR="001F5249" w:rsidRPr="009027A3">
        <w:rPr>
          <w:rFonts w:ascii="Calibri" w:hAnsi="Calibri" w:cs="Calibri"/>
          <w:lang w:val="en-CA"/>
        </w:rPr>
        <w:t xml:space="preserve">. During the </w:t>
      </w:r>
      <w:r w:rsidR="00AB60AB" w:rsidRPr="009027A3">
        <w:rPr>
          <w:rFonts w:ascii="Calibri" w:hAnsi="Calibri" w:cs="Calibri"/>
          <w:lang w:val="en-CA"/>
        </w:rPr>
        <w:t xml:space="preserve">transition and </w:t>
      </w:r>
      <w:r w:rsidR="00761E34" w:rsidRPr="009027A3">
        <w:rPr>
          <w:rFonts w:ascii="Calibri" w:hAnsi="Calibri" w:cs="Calibri"/>
          <w:lang w:val="en-CA"/>
        </w:rPr>
        <w:t xml:space="preserve">exit </w:t>
      </w:r>
      <w:r w:rsidRPr="009027A3">
        <w:rPr>
          <w:rFonts w:ascii="Calibri" w:hAnsi="Calibri" w:cs="Calibri"/>
          <w:lang w:val="en-CA"/>
        </w:rPr>
        <w:t xml:space="preserve">phase, </w:t>
      </w:r>
      <w:r w:rsidR="0004159A" w:rsidRPr="009027A3">
        <w:rPr>
          <w:rFonts w:ascii="Calibri" w:hAnsi="Calibri" w:cs="Calibri"/>
          <w:lang w:val="en-CA"/>
        </w:rPr>
        <w:t xml:space="preserve">the resources </w:t>
      </w:r>
      <w:r w:rsidRPr="009027A3">
        <w:rPr>
          <w:rFonts w:ascii="Calibri" w:hAnsi="Calibri" w:cs="Calibri"/>
          <w:lang w:val="en-CA"/>
        </w:rPr>
        <w:t xml:space="preserve">and time </w:t>
      </w:r>
      <w:r w:rsidR="0004159A" w:rsidRPr="009027A3">
        <w:rPr>
          <w:rFonts w:ascii="Calibri" w:hAnsi="Calibri" w:cs="Calibri"/>
          <w:lang w:val="en-CA"/>
        </w:rPr>
        <w:t xml:space="preserve">dedicated to coordination may be reduced progressively as activities become more routine and </w:t>
      </w:r>
      <w:r w:rsidR="001F5249" w:rsidRPr="009027A3">
        <w:rPr>
          <w:rFonts w:ascii="Calibri" w:hAnsi="Calibri" w:cs="Calibri"/>
          <w:lang w:val="en-CA"/>
        </w:rPr>
        <w:t xml:space="preserve">as </w:t>
      </w:r>
      <w:r w:rsidR="00B6509B" w:rsidRPr="009027A3">
        <w:rPr>
          <w:rFonts w:ascii="Calibri" w:hAnsi="Calibri" w:cs="Calibri"/>
          <w:lang w:val="en-CA"/>
        </w:rPr>
        <w:t>the</w:t>
      </w:r>
      <w:r w:rsidR="0004159A" w:rsidRPr="009027A3">
        <w:rPr>
          <w:rFonts w:ascii="Calibri" w:hAnsi="Calibri" w:cs="Calibri"/>
          <w:lang w:val="en-CA"/>
        </w:rPr>
        <w:t xml:space="preserve"> number of health </w:t>
      </w:r>
      <w:r w:rsidR="00331E14" w:rsidRPr="009027A3">
        <w:rPr>
          <w:rFonts w:ascii="Calibri" w:hAnsi="Calibri" w:cs="Calibri"/>
          <w:lang w:val="en-CA"/>
        </w:rPr>
        <w:t>actors</w:t>
      </w:r>
      <w:r w:rsidR="0004159A" w:rsidRPr="009027A3">
        <w:rPr>
          <w:rFonts w:ascii="Calibri" w:hAnsi="Calibri" w:cs="Calibri"/>
          <w:lang w:val="en-CA"/>
        </w:rPr>
        <w:t xml:space="preserve"> decline</w:t>
      </w:r>
      <w:r w:rsidR="00E5236D" w:rsidRPr="009027A3">
        <w:rPr>
          <w:rFonts w:ascii="Calibri" w:hAnsi="Calibri" w:cs="Calibri"/>
          <w:lang w:val="en-CA"/>
        </w:rPr>
        <w:t>s</w:t>
      </w:r>
      <w:r w:rsidR="0004159A" w:rsidRPr="009027A3">
        <w:rPr>
          <w:rFonts w:ascii="Calibri" w:hAnsi="Calibri" w:cs="Calibri"/>
          <w:lang w:val="en-CA"/>
        </w:rPr>
        <w:t xml:space="preserve"> (as many international and some national health actors withdraw). </w:t>
      </w:r>
    </w:p>
    <w:p w14:paraId="67C54DF4" w14:textId="12A067E5" w:rsidR="0004159A" w:rsidRPr="009027A3" w:rsidRDefault="005B3A72" w:rsidP="0021650D">
      <w:pPr>
        <w:spacing w:after="60"/>
        <w:ind w:left="720"/>
        <w:rPr>
          <w:rFonts w:ascii="Calibri" w:hAnsi="Calibri" w:cs="Calibri"/>
          <w:sz w:val="24"/>
          <w:lang w:val="en-CA"/>
        </w:rPr>
      </w:pPr>
      <w:r w:rsidRPr="009027A3">
        <w:rPr>
          <w:rFonts w:ascii="Calibri" w:hAnsi="Calibri" w:cs="Calibri"/>
          <w:lang w:val="en-CA"/>
        </w:rPr>
        <w:t>When p</w:t>
      </w:r>
      <w:r w:rsidR="0004159A" w:rsidRPr="009027A3">
        <w:rPr>
          <w:rFonts w:ascii="Calibri" w:hAnsi="Calibri" w:cs="Calibri"/>
          <w:lang w:val="en-CA"/>
        </w:rPr>
        <w:t>hasing out coordination activities (</w:t>
      </w:r>
      <w:r w:rsidR="004523E8" w:rsidRPr="009027A3">
        <w:rPr>
          <w:rFonts w:ascii="Calibri" w:hAnsi="Calibri" w:cs="Calibri"/>
          <w:lang w:val="en-CA"/>
        </w:rPr>
        <w:t xml:space="preserve">for which </w:t>
      </w:r>
      <w:r w:rsidR="0004159A" w:rsidRPr="009027A3">
        <w:rPr>
          <w:rFonts w:ascii="Calibri" w:hAnsi="Calibri" w:cs="Calibri"/>
          <w:lang w:val="en-CA"/>
        </w:rPr>
        <w:t>WHO has been responsible)</w:t>
      </w:r>
      <w:r w:rsidRPr="009027A3">
        <w:rPr>
          <w:rFonts w:ascii="Calibri" w:hAnsi="Calibri" w:cs="Calibri"/>
          <w:lang w:val="en-CA"/>
        </w:rPr>
        <w:t xml:space="preserve"> </w:t>
      </w:r>
      <w:r w:rsidR="00B6509B" w:rsidRPr="009027A3">
        <w:rPr>
          <w:rFonts w:ascii="Calibri" w:hAnsi="Calibri" w:cs="Calibri"/>
          <w:lang w:val="en-CA"/>
        </w:rPr>
        <w:t>during</w:t>
      </w:r>
      <w:r w:rsidR="006D25AB" w:rsidRPr="009027A3">
        <w:rPr>
          <w:rFonts w:ascii="Calibri" w:hAnsi="Calibri" w:cs="Calibri"/>
          <w:lang w:val="en-CA"/>
        </w:rPr>
        <w:t xml:space="preserve"> the</w:t>
      </w:r>
      <w:r w:rsidR="00B6509B" w:rsidRPr="009027A3">
        <w:rPr>
          <w:rFonts w:ascii="Calibri" w:hAnsi="Calibri" w:cs="Calibri"/>
          <w:lang w:val="en-CA"/>
        </w:rPr>
        <w:t xml:space="preserve"> </w:t>
      </w:r>
      <w:r w:rsidR="00AB60AB" w:rsidRPr="009027A3">
        <w:rPr>
          <w:rFonts w:ascii="Calibri" w:hAnsi="Calibri" w:cs="Calibri"/>
          <w:lang w:val="en-CA"/>
        </w:rPr>
        <w:t xml:space="preserve">transition and exit </w:t>
      </w:r>
      <w:r w:rsidRPr="009027A3">
        <w:rPr>
          <w:rFonts w:ascii="Calibri" w:hAnsi="Calibri" w:cs="Calibri"/>
          <w:lang w:val="en-CA"/>
        </w:rPr>
        <w:t>phase, the following k</w:t>
      </w:r>
      <w:r w:rsidR="0004159A" w:rsidRPr="009027A3">
        <w:rPr>
          <w:rFonts w:ascii="Calibri" w:hAnsi="Calibri" w:cs="Calibri"/>
          <w:lang w:val="en-CA"/>
        </w:rPr>
        <w:t>ey management actions</w:t>
      </w:r>
      <w:r w:rsidRPr="009027A3">
        <w:rPr>
          <w:rFonts w:ascii="Calibri" w:hAnsi="Calibri" w:cs="Calibri"/>
          <w:lang w:val="en-CA"/>
        </w:rPr>
        <w:t xml:space="preserve"> should be </w:t>
      </w:r>
      <w:r w:rsidR="00B6509B" w:rsidRPr="009027A3">
        <w:rPr>
          <w:rFonts w:ascii="Calibri" w:hAnsi="Calibri" w:cs="Calibri"/>
          <w:lang w:val="en-CA"/>
        </w:rPr>
        <w:t>implemented:</w:t>
      </w:r>
    </w:p>
    <w:p w14:paraId="174C82CE" w14:textId="769CDAF9" w:rsidR="0004159A" w:rsidRPr="009027A3" w:rsidRDefault="0004159A" w:rsidP="00F1316C">
      <w:pPr>
        <w:pStyle w:val="bullet2"/>
        <w:rPr>
          <w:sz w:val="24"/>
          <w:szCs w:val="24"/>
          <w:lang w:val="en-CA"/>
        </w:rPr>
      </w:pPr>
      <w:r w:rsidRPr="009027A3">
        <w:rPr>
          <w:lang w:val="en-CA"/>
        </w:rPr>
        <w:t xml:space="preserve">Progressively reduce the number of meetings, the frequency of </w:t>
      </w:r>
      <w:r w:rsidR="001E29D9" w:rsidRPr="009027A3">
        <w:rPr>
          <w:lang w:val="en-CA"/>
        </w:rPr>
        <w:t>information notes</w:t>
      </w:r>
      <w:r w:rsidRPr="009027A3">
        <w:rPr>
          <w:lang w:val="en-CA"/>
        </w:rPr>
        <w:t>, etc</w:t>
      </w:r>
      <w:r w:rsidR="0026723E" w:rsidRPr="009027A3">
        <w:rPr>
          <w:lang w:val="en-CA"/>
        </w:rPr>
        <w:t>.</w:t>
      </w:r>
    </w:p>
    <w:p w14:paraId="6D42CCC2" w14:textId="2EBE791C" w:rsidR="0004159A" w:rsidRPr="009027A3" w:rsidRDefault="0004159A" w:rsidP="00F1316C">
      <w:pPr>
        <w:pStyle w:val="bullet2"/>
        <w:rPr>
          <w:sz w:val="24"/>
          <w:szCs w:val="24"/>
          <w:lang w:val="en-CA"/>
        </w:rPr>
      </w:pPr>
      <w:r w:rsidRPr="009027A3">
        <w:rPr>
          <w:lang w:val="en-CA"/>
        </w:rPr>
        <w:t>Progressively handover to MoH</w:t>
      </w:r>
      <w:r w:rsidR="001E29D9" w:rsidRPr="009027A3">
        <w:rPr>
          <w:lang w:val="en-CA"/>
        </w:rPr>
        <w:t xml:space="preserve"> and/or WCO</w:t>
      </w:r>
      <w:r w:rsidR="005B3A72" w:rsidRPr="009027A3">
        <w:rPr>
          <w:lang w:val="en-CA"/>
        </w:rPr>
        <w:t xml:space="preserve"> the</w:t>
      </w:r>
      <w:r w:rsidRPr="009027A3">
        <w:rPr>
          <w:lang w:val="en-CA"/>
        </w:rPr>
        <w:t xml:space="preserve"> full responsibility for information management and </w:t>
      </w:r>
      <w:r w:rsidR="005B3A72" w:rsidRPr="009027A3">
        <w:rPr>
          <w:lang w:val="en-CA"/>
        </w:rPr>
        <w:t xml:space="preserve">for </w:t>
      </w:r>
      <w:r w:rsidRPr="009027A3">
        <w:rPr>
          <w:lang w:val="en-CA"/>
        </w:rPr>
        <w:t>convening and facilitating coordination meetings</w:t>
      </w:r>
      <w:r w:rsidR="0026723E" w:rsidRPr="009027A3">
        <w:rPr>
          <w:lang w:val="en-CA"/>
        </w:rPr>
        <w:t>.</w:t>
      </w:r>
    </w:p>
    <w:p w14:paraId="36B629F6" w14:textId="7EC546CB" w:rsidR="0004159A" w:rsidRPr="009027A3" w:rsidRDefault="005B3A72" w:rsidP="00F1316C">
      <w:pPr>
        <w:pStyle w:val="bullet2"/>
        <w:rPr>
          <w:sz w:val="24"/>
          <w:szCs w:val="24"/>
          <w:lang w:val="en-CA"/>
        </w:rPr>
      </w:pPr>
      <w:r w:rsidRPr="009027A3">
        <w:rPr>
          <w:lang w:val="en-CA"/>
        </w:rPr>
        <w:t>In the context of the Health</w:t>
      </w:r>
      <w:r w:rsidR="001E29D9" w:rsidRPr="009027A3">
        <w:rPr>
          <w:lang w:val="en-CA"/>
        </w:rPr>
        <w:t xml:space="preserve"> and </w:t>
      </w:r>
      <w:r w:rsidR="006D25AB" w:rsidRPr="009027A3">
        <w:rPr>
          <w:lang w:val="en-CA"/>
        </w:rPr>
        <w:t xml:space="preserve">Logistics </w:t>
      </w:r>
      <w:r w:rsidR="004523E8" w:rsidRPr="009027A3">
        <w:rPr>
          <w:lang w:val="en-CA"/>
        </w:rPr>
        <w:t xml:space="preserve">clusters </w:t>
      </w:r>
      <w:r w:rsidRPr="009027A3">
        <w:rPr>
          <w:lang w:val="en-CA"/>
        </w:rPr>
        <w:t>(where the</w:t>
      </w:r>
      <w:r w:rsidR="006D25AB" w:rsidRPr="009027A3">
        <w:rPr>
          <w:lang w:val="en-CA"/>
        </w:rPr>
        <w:t>y</w:t>
      </w:r>
      <w:r w:rsidRPr="009027A3">
        <w:rPr>
          <w:lang w:val="en-CA"/>
        </w:rPr>
        <w:t xml:space="preserve"> </w:t>
      </w:r>
      <w:r w:rsidR="001E29D9" w:rsidRPr="009027A3">
        <w:rPr>
          <w:lang w:val="en-CA"/>
        </w:rPr>
        <w:t>have been activated</w:t>
      </w:r>
      <w:r w:rsidRPr="009027A3">
        <w:rPr>
          <w:lang w:val="en-CA"/>
        </w:rPr>
        <w:t>), or within the technical working group</w:t>
      </w:r>
      <w:r w:rsidR="001E29D9" w:rsidRPr="009027A3">
        <w:rPr>
          <w:lang w:val="en-CA"/>
        </w:rPr>
        <w:t>,</w:t>
      </w:r>
      <w:r w:rsidRPr="009027A3">
        <w:rPr>
          <w:lang w:val="en-CA"/>
        </w:rPr>
        <w:t xml:space="preserve"> OSL works and coordinates</w:t>
      </w:r>
      <w:r w:rsidR="0004159A" w:rsidRPr="009027A3">
        <w:rPr>
          <w:lang w:val="en-CA"/>
        </w:rPr>
        <w:t xml:space="preserve"> </w:t>
      </w:r>
      <w:r w:rsidR="001E29D9" w:rsidRPr="009027A3">
        <w:rPr>
          <w:lang w:val="en-CA"/>
        </w:rPr>
        <w:t xml:space="preserve">the </w:t>
      </w:r>
      <w:r w:rsidRPr="009027A3">
        <w:rPr>
          <w:lang w:val="en-CA"/>
        </w:rPr>
        <w:t xml:space="preserve">phasing out </w:t>
      </w:r>
      <w:r w:rsidR="001E29D9" w:rsidRPr="009027A3">
        <w:rPr>
          <w:lang w:val="en-CA"/>
        </w:rPr>
        <w:t xml:space="preserve">process </w:t>
      </w:r>
      <w:r w:rsidR="0004159A" w:rsidRPr="009027A3">
        <w:rPr>
          <w:lang w:val="en-CA"/>
        </w:rPr>
        <w:t xml:space="preserve">with partners </w:t>
      </w:r>
      <w:r w:rsidR="001E29D9" w:rsidRPr="009027A3">
        <w:rPr>
          <w:lang w:val="en-CA"/>
        </w:rPr>
        <w:t>to implement as best is possible</w:t>
      </w:r>
      <w:r w:rsidR="0004159A" w:rsidRPr="009027A3">
        <w:rPr>
          <w:lang w:val="en-CA"/>
        </w:rPr>
        <w:t xml:space="preserve"> a smooth handover of the </w:t>
      </w:r>
      <w:r w:rsidR="0026723E" w:rsidRPr="009027A3">
        <w:rPr>
          <w:lang w:val="en-CA"/>
        </w:rPr>
        <w:t xml:space="preserve">WCO </w:t>
      </w:r>
      <w:r w:rsidR="0004159A" w:rsidRPr="009027A3">
        <w:rPr>
          <w:lang w:val="en-CA"/>
        </w:rPr>
        <w:t xml:space="preserve">activities, supplies and </w:t>
      </w:r>
      <w:r w:rsidRPr="009027A3">
        <w:rPr>
          <w:lang w:val="en-CA"/>
        </w:rPr>
        <w:t>equipment</w:t>
      </w:r>
      <w:r w:rsidR="0004159A" w:rsidRPr="009027A3">
        <w:rPr>
          <w:lang w:val="en-CA"/>
        </w:rPr>
        <w:t xml:space="preserve"> to the MoH or other health partners that will remain</w:t>
      </w:r>
      <w:r w:rsidR="0026723E" w:rsidRPr="009027A3">
        <w:rPr>
          <w:lang w:val="en-CA"/>
        </w:rPr>
        <w:t>.</w:t>
      </w:r>
    </w:p>
    <w:p w14:paraId="05748309" w14:textId="0736415E" w:rsidR="0004159A" w:rsidRPr="009027A3" w:rsidRDefault="005B3A72" w:rsidP="00F1316C">
      <w:pPr>
        <w:pStyle w:val="bullet2"/>
        <w:rPr>
          <w:sz w:val="24"/>
          <w:lang w:val="en-CA"/>
        </w:rPr>
      </w:pPr>
      <w:r w:rsidRPr="009027A3">
        <w:rPr>
          <w:lang w:val="en-CA"/>
        </w:rPr>
        <w:t xml:space="preserve">In the context of the </w:t>
      </w:r>
      <w:r w:rsidR="001E29D9" w:rsidRPr="009027A3">
        <w:rPr>
          <w:lang w:val="en-CA"/>
        </w:rPr>
        <w:t xml:space="preserve">Health and </w:t>
      </w:r>
      <w:r w:rsidR="006D25AB" w:rsidRPr="009027A3">
        <w:rPr>
          <w:lang w:val="en-CA"/>
        </w:rPr>
        <w:t xml:space="preserve">Logistics </w:t>
      </w:r>
      <w:r w:rsidR="004523E8" w:rsidRPr="009027A3">
        <w:rPr>
          <w:lang w:val="en-CA"/>
        </w:rPr>
        <w:t xml:space="preserve">clusters </w:t>
      </w:r>
      <w:r w:rsidR="001E29D9" w:rsidRPr="009027A3">
        <w:rPr>
          <w:lang w:val="en-CA"/>
        </w:rPr>
        <w:t>(where the</w:t>
      </w:r>
      <w:r w:rsidR="004523E8" w:rsidRPr="009027A3">
        <w:rPr>
          <w:lang w:val="en-CA"/>
        </w:rPr>
        <w:t>y</w:t>
      </w:r>
      <w:r w:rsidR="001E29D9" w:rsidRPr="009027A3">
        <w:rPr>
          <w:lang w:val="en-CA"/>
        </w:rPr>
        <w:t xml:space="preserve"> have been activated) </w:t>
      </w:r>
      <w:r w:rsidRPr="009027A3">
        <w:rPr>
          <w:lang w:val="en-CA"/>
        </w:rPr>
        <w:t>OSL</w:t>
      </w:r>
      <w:r w:rsidR="007A5006" w:rsidRPr="009027A3">
        <w:rPr>
          <w:lang w:val="en-CA"/>
        </w:rPr>
        <w:t>/</w:t>
      </w:r>
      <w:r w:rsidR="001E29D9" w:rsidRPr="009027A3">
        <w:rPr>
          <w:lang w:val="en-CA"/>
        </w:rPr>
        <w:t>WCO</w:t>
      </w:r>
      <w:r w:rsidRPr="009027A3">
        <w:rPr>
          <w:lang w:val="en-CA"/>
        </w:rPr>
        <w:t xml:space="preserve"> a</w:t>
      </w:r>
      <w:r w:rsidR="0004159A" w:rsidRPr="009027A3">
        <w:rPr>
          <w:lang w:val="en-CA"/>
        </w:rPr>
        <w:t>gree</w:t>
      </w:r>
      <w:r w:rsidRPr="009027A3">
        <w:rPr>
          <w:lang w:val="en-CA"/>
        </w:rPr>
        <w:t>s</w:t>
      </w:r>
      <w:r w:rsidR="0004159A" w:rsidRPr="009027A3">
        <w:rPr>
          <w:lang w:val="en-CA"/>
        </w:rPr>
        <w:t xml:space="preserve"> with the </w:t>
      </w:r>
      <w:r w:rsidR="004523E8" w:rsidRPr="009027A3">
        <w:rPr>
          <w:lang w:val="en-CA"/>
        </w:rPr>
        <w:t>host country</w:t>
      </w:r>
      <w:r w:rsidR="0004159A" w:rsidRPr="009027A3">
        <w:rPr>
          <w:lang w:val="en-CA"/>
        </w:rPr>
        <w:t>, MoH and other health partners on the timing of the last emergency coordination meeting</w:t>
      </w:r>
      <w:r w:rsidR="0026723E" w:rsidRPr="009027A3">
        <w:rPr>
          <w:lang w:val="en-CA"/>
        </w:rPr>
        <w:t>.</w:t>
      </w:r>
    </w:p>
    <w:p w14:paraId="6904DF81" w14:textId="21FD9EF2" w:rsidR="0020410E" w:rsidRPr="009027A3" w:rsidRDefault="0020410E" w:rsidP="00F1316C">
      <w:pPr>
        <w:pStyle w:val="bullet2"/>
        <w:rPr>
          <w:lang w:val="en-CA"/>
        </w:rPr>
      </w:pPr>
      <w:r w:rsidRPr="009027A3">
        <w:rPr>
          <w:lang w:val="en-CA"/>
        </w:rPr>
        <w:t xml:space="preserve">OSL transfers all the remaining </w:t>
      </w:r>
      <w:r w:rsidR="00251FFB" w:rsidRPr="009027A3">
        <w:rPr>
          <w:lang w:val="en-CA"/>
        </w:rPr>
        <w:t xml:space="preserve">and continued </w:t>
      </w:r>
      <w:r w:rsidRPr="009027A3">
        <w:rPr>
          <w:lang w:val="en-CA"/>
        </w:rPr>
        <w:t>coordination activities to the WC</w:t>
      </w:r>
      <w:r w:rsidR="00B6509B" w:rsidRPr="009027A3">
        <w:rPr>
          <w:lang w:val="en-CA"/>
        </w:rPr>
        <w:t>O</w:t>
      </w:r>
      <w:r w:rsidR="0026723E" w:rsidRPr="009027A3">
        <w:rPr>
          <w:lang w:val="en-CA"/>
        </w:rPr>
        <w:t>.</w:t>
      </w:r>
    </w:p>
    <w:p w14:paraId="61D39A61" w14:textId="10CFD2C2" w:rsidR="0004159A" w:rsidRPr="009027A3" w:rsidRDefault="0004159A" w:rsidP="00680B65">
      <w:pPr>
        <w:pStyle w:val="Heading2"/>
        <w:rPr>
          <w:lang w:val="en-CA"/>
        </w:rPr>
      </w:pPr>
      <w:bookmarkStart w:id="45" w:name="_Toc86995403"/>
      <w:bookmarkStart w:id="46" w:name="_Toc87547354"/>
      <w:bookmarkStart w:id="47" w:name="_Toc90387025"/>
      <w:bookmarkStart w:id="48" w:name="_Toc90647552"/>
      <w:bookmarkStart w:id="49" w:name="_Toc137402239"/>
      <w:r w:rsidRPr="009027A3">
        <w:rPr>
          <w:lang w:val="en-CA"/>
        </w:rPr>
        <w:t>Phasing out programme activities</w:t>
      </w:r>
      <w:bookmarkEnd w:id="45"/>
      <w:bookmarkEnd w:id="46"/>
      <w:bookmarkEnd w:id="47"/>
      <w:bookmarkEnd w:id="48"/>
      <w:bookmarkEnd w:id="49"/>
      <w:r w:rsidRPr="009027A3">
        <w:rPr>
          <w:lang w:val="en-CA"/>
        </w:rPr>
        <w:t xml:space="preserve"> </w:t>
      </w:r>
    </w:p>
    <w:p w14:paraId="2824385F" w14:textId="75C874AD" w:rsidR="005B3A72" w:rsidRPr="009027A3" w:rsidRDefault="005B3A72" w:rsidP="0021650D">
      <w:pPr>
        <w:ind w:left="720"/>
        <w:rPr>
          <w:rFonts w:ascii="Calibri" w:hAnsi="Calibri" w:cs="Calibri"/>
          <w:lang w:val="en-CA"/>
        </w:rPr>
      </w:pPr>
      <w:r w:rsidRPr="009027A3">
        <w:rPr>
          <w:rFonts w:ascii="Calibri" w:hAnsi="Calibri" w:cs="Calibri"/>
          <w:lang w:val="en-CA"/>
        </w:rPr>
        <w:t xml:space="preserve">To the extent possible, emergency </w:t>
      </w:r>
      <w:r w:rsidR="001E29D9" w:rsidRPr="009027A3">
        <w:rPr>
          <w:rFonts w:ascii="Calibri" w:hAnsi="Calibri" w:cs="Calibri"/>
          <w:lang w:val="en-CA"/>
        </w:rPr>
        <w:t>programmes</w:t>
      </w:r>
      <w:r w:rsidRPr="009027A3">
        <w:rPr>
          <w:rFonts w:ascii="Calibri" w:hAnsi="Calibri" w:cs="Calibri"/>
          <w:lang w:val="en-CA"/>
        </w:rPr>
        <w:t xml:space="preserve"> should be progressively integrated into regular ongoing programmes, transferring responsibility to relevant technical programmes or to the development activities of other health partners. The scale of operations can be gradually reduced to a scale that </w:t>
      </w:r>
      <w:r w:rsidR="001E29D9" w:rsidRPr="009027A3">
        <w:rPr>
          <w:rFonts w:ascii="Calibri" w:hAnsi="Calibri" w:cs="Calibri"/>
          <w:lang w:val="en-CA"/>
        </w:rPr>
        <w:t xml:space="preserve">activities </w:t>
      </w:r>
      <w:r w:rsidRPr="009027A3">
        <w:rPr>
          <w:rFonts w:ascii="Calibri" w:hAnsi="Calibri" w:cs="Calibri"/>
          <w:lang w:val="en-CA"/>
        </w:rPr>
        <w:t xml:space="preserve">can be sustained in the long term. </w:t>
      </w:r>
    </w:p>
    <w:p w14:paraId="7CDA12F4" w14:textId="26C30B12" w:rsidR="005B3A72" w:rsidRPr="009027A3" w:rsidRDefault="005B3A72" w:rsidP="0021650D">
      <w:pPr>
        <w:spacing w:after="60"/>
        <w:ind w:left="720"/>
        <w:rPr>
          <w:rFonts w:ascii="Calibri" w:hAnsi="Calibri" w:cs="Calibri"/>
          <w:sz w:val="24"/>
          <w:lang w:val="en-CA"/>
        </w:rPr>
      </w:pPr>
      <w:r w:rsidRPr="009027A3">
        <w:rPr>
          <w:rFonts w:ascii="Calibri" w:hAnsi="Calibri" w:cs="Calibri"/>
          <w:lang w:val="en-CA"/>
        </w:rPr>
        <w:t>When</w:t>
      </w:r>
      <w:r w:rsidR="001B5505" w:rsidRPr="009027A3">
        <w:rPr>
          <w:rFonts w:ascii="Calibri" w:hAnsi="Calibri" w:cs="Calibri"/>
          <w:lang w:val="en-CA"/>
        </w:rPr>
        <w:t xml:space="preserve"> p</w:t>
      </w:r>
      <w:r w:rsidRPr="009027A3">
        <w:rPr>
          <w:rFonts w:ascii="Calibri" w:hAnsi="Calibri" w:cs="Calibri"/>
          <w:lang w:val="en-CA"/>
        </w:rPr>
        <w:t xml:space="preserve">hasing out programme activities during </w:t>
      </w:r>
      <w:r w:rsidR="001E29D9" w:rsidRPr="009027A3">
        <w:rPr>
          <w:rFonts w:ascii="Calibri" w:hAnsi="Calibri" w:cs="Calibri"/>
          <w:lang w:val="en-CA"/>
        </w:rPr>
        <w:t xml:space="preserve">the </w:t>
      </w:r>
      <w:r w:rsidR="00AB60AB" w:rsidRPr="009027A3">
        <w:rPr>
          <w:rFonts w:ascii="Calibri" w:hAnsi="Calibri" w:cs="Calibri"/>
          <w:lang w:val="en-CA"/>
        </w:rPr>
        <w:t xml:space="preserve">transition and exit </w:t>
      </w:r>
      <w:r w:rsidR="00251FFB" w:rsidRPr="009027A3">
        <w:rPr>
          <w:rFonts w:ascii="Calibri" w:hAnsi="Calibri" w:cs="Calibri"/>
          <w:lang w:val="en-CA"/>
        </w:rPr>
        <w:t>phase</w:t>
      </w:r>
      <w:r w:rsidRPr="009027A3">
        <w:rPr>
          <w:rFonts w:ascii="Calibri" w:hAnsi="Calibri" w:cs="Calibri"/>
          <w:lang w:val="en-CA"/>
        </w:rPr>
        <w:t xml:space="preserve">, the following key management actions should be </w:t>
      </w:r>
      <w:r w:rsidR="00B6509B" w:rsidRPr="009027A3">
        <w:rPr>
          <w:rFonts w:ascii="Calibri" w:hAnsi="Calibri" w:cs="Calibri"/>
          <w:lang w:val="en-CA"/>
        </w:rPr>
        <w:t>implemented:</w:t>
      </w:r>
    </w:p>
    <w:p w14:paraId="65667CFC" w14:textId="25D887F4" w:rsidR="0004159A" w:rsidRPr="009027A3" w:rsidRDefault="0004159A" w:rsidP="00F1316C">
      <w:pPr>
        <w:pStyle w:val="bullet2"/>
        <w:rPr>
          <w:sz w:val="24"/>
          <w:szCs w:val="24"/>
          <w:lang w:val="en-CA"/>
        </w:rPr>
      </w:pPr>
      <w:r w:rsidRPr="009027A3">
        <w:rPr>
          <w:lang w:val="en-CA"/>
        </w:rPr>
        <w:lastRenderedPageBreak/>
        <w:t xml:space="preserve">Monitor the health status of the population, public health threats and the performance (quality and coverage) of health services provided by the various elements of the normal health system and </w:t>
      </w:r>
      <w:r w:rsidR="0026723E" w:rsidRPr="009027A3">
        <w:rPr>
          <w:lang w:val="en-CA"/>
        </w:rPr>
        <w:t>the</w:t>
      </w:r>
      <w:r w:rsidRPr="009027A3">
        <w:rPr>
          <w:lang w:val="en-CA"/>
        </w:rPr>
        <w:t xml:space="preserve"> short-term emergency health actors</w:t>
      </w:r>
      <w:r w:rsidR="0026723E" w:rsidRPr="009027A3">
        <w:rPr>
          <w:lang w:val="en-CA"/>
        </w:rPr>
        <w:t>.</w:t>
      </w:r>
    </w:p>
    <w:p w14:paraId="27D5AD95" w14:textId="13CC9790" w:rsidR="0004159A" w:rsidRPr="009027A3" w:rsidRDefault="0004159A" w:rsidP="00F1316C">
      <w:pPr>
        <w:pStyle w:val="bullet2"/>
        <w:rPr>
          <w:sz w:val="24"/>
          <w:szCs w:val="24"/>
          <w:lang w:val="en-CA"/>
        </w:rPr>
      </w:pPr>
      <w:r w:rsidRPr="009027A3">
        <w:rPr>
          <w:lang w:val="en-CA"/>
        </w:rPr>
        <w:t xml:space="preserve">Discuss exit strategies, potential synergies, phasing-out and handover plans within the Health and Logistics </w:t>
      </w:r>
      <w:r w:rsidR="004523E8" w:rsidRPr="009027A3">
        <w:rPr>
          <w:lang w:val="en-CA"/>
        </w:rPr>
        <w:t>clusters/tech</w:t>
      </w:r>
      <w:r w:rsidR="001E29D9" w:rsidRPr="009027A3">
        <w:rPr>
          <w:lang w:val="en-CA"/>
        </w:rPr>
        <w:t xml:space="preserve">nical </w:t>
      </w:r>
      <w:r w:rsidRPr="009027A3">
        <w:rPr>
          <w:lang w:val="en-CA"/>
        </w:rPr>
        <w:t>sector group</w:t>
      </w:r>
      <w:r w:rsidR="0026723E" w:rsidRPr="009027A3">
        <w:rPr>
          <w:lang w:val="en-CA"/>
        </w:rPr>
        <w:t>.</w:t>
      </w:r>
      <w:r w:rsidR="005B3A72" w:rsidRPr="009027A3">
        <w:rPr>
          <w:lang w:val="en-CA"/>
        </w:rPr>
        <w:t xml:space="preserve"> </w:t>
      </w:r>
    </w:p>
    <w:p w14:paraId="4B710565" w14:textId="7EE45568" w:rsidR="0004159A" w:rsidRPr="009027A3" w:rsidRDefault="0004159A" w:rsidP="00F1316C">
      <w:pPr>
        <w:pStyle w:val="bullet2"/>
        <w:rPr>
          <w:sz w:val="24"/>
          <w:szCs w:val="24"/>
          <w:lang w:val="en-CA"/>
        </w:rPr>
      </w:pPr>
      <w:r w:rsidRPr="009027A3">
        <w:rPr>
          <w:lang w:val="en-CA"/>
        </w:rPr>
        <w:t xml:space="preserve">Progressively focus </w:t>
      </w:r>
      <w:r w:rsidR="001E29D9" w:rsidRPr="009027A3">
        <w:rPr>
          <w:lang w:val="en-CA"/>
        </w:rPr>
        <w:t>WCO</w:t>
      </w:r>
      <w:r w:rsidRPr="009027A3">
        <w:rPr>
          <w:lang w:val="en-CA"/>
        </w:rPr>
        <w:t xml:space="preserve"> resources and efforts on the least well-served areas and least well-performing </w:t>
      </w:r>
      <w:r w:rsidR="00774FF5" w:rsidRPr="009027A3">
        <w:rPr>
          <w:lang w:val="en-CA"/>
        </w:rPr>
        <w:t>services and</w:t>
      </w:r>
      <w:r w:rsidRPr="009027A3">
        <w:rPr>
          <w:lang w:val="en-CA"/>
        </w:rPr>
        <w:t xml:space="preserve"> encourage other international health actors to do the same in a coordinated effort</w:t>
      </w:r>
      <w:r w:rsidR="0026723E" w:rsidRPr="009027A3">
        <w:rPr>
          <w:lang w:val="en-CA"/>
        </w:rPr>
        <w:t>.</w:t>
      </w:r>
    </w:p>
    <w:p w14:paraId="49E8CC7B" w14:textId="2CB0EBDD" w:rsidR="0004159A" w:rsidRPr="009027A3" w:rsidRDefault="0004159A" w:rsidP="00F1316C">
      <w:pPr>
        <w:pStyle w:val="bullet2"/>
        <w:rPr>
          <w:sz w:val="24"/>
          <w:szCs w:val="24"/>
          <w:lang w:val="en-CA"/>
        </w:rPr>
      </w:pPr>
      <w:r w:rsidRPr="009027A3">
        <w:rPr>
          <w:lang w:val="en-CA"/>
        </w:rPr>
        <w:t xml:space="preserve">Consult with </w:t>
      </w:r>
      <w:r w:rsidR="001E29D9" w:rsidRPr="009027A3">
        <w:rPr>
          <w:lang w:val="en-CA"/>
        </w:rPr>
        <w:t>the regional</w:t>
      </w:r>
      <w:r w:rsidRPr="009027A3">
        <w:rPr>
          <w:lang w:val="en-CA"/>
        </w:rPr>
        <w:t xml:space="preserve"> technical advisers and </w:t>
      </w:r>
      <w:r w:rsidR="001E29D9" w:rsidRPr="009027A3">
        <w:rPr>
          <w:lang w:val="en-CA"/>
        </w:rPr>
        <w:t>Head Office</w:t>
      </w:r>
      <w:r w:rsidRPr="009027A3">
        <w:rPr>
          <w:lang w:val="en-CA"/>
        </w:rPr>
        <w:t xml:space="preserve"> team to identify possibilities for activities that need to be continued to be taken over by regular programmes</w:t>
      </w:r>
      <w:r w:rsidR="0026723E" w:rsidRPr="009027A3">
        <w:rPr>
          <w:lang w:val="en-CA"/>
        </w:rPr>
        <w:t>.</w:t>
      </w:r>
    </w:p>
    <w:p w14:paraId="02F96DE5" w14:textId="1B7FFE36" w:rsidR="0004159A" w:rsidRPr="009027A3" w:rsidRDefault="00354A48" w:rsidP="00F1316C">
      <w:pPr>
        <w:pStyle w:val="bullet2"/>
        <w:rPr>
          <w:sz w:val="24"/>
          <w:lang w:val="en-CA"/>
        </w:rPr>
      </w:pPr>
      <w:r w:rsidRPr="009027A3">
        <w:rPr>
          <w:lang w:val="en-CA"/>
        </w:rPr>
        <w:t>WCO, i</w:t>
      </w:r>
      <w:r w:rsidR="0004159A" w:rsidRPr="009027A3">
        <w:rPr>
          <w:lang w:val="en-CA"/>
        </w:rPr>
        <w:t xml:space="preserve">n consultation with the MoH and </w:t>
      </w:r>
      <w:r w:rsidR="001B5505" w:rsidRPr="009027A3">
        <w:rPr>
          <w:lang w:val="en-CA"/>
        </w:rPr>
        <w:t>the other health</w:t>
      </w:r>
      <w:r w:rsidR="0004159A" w:rsidRPr="009027A3">
        <w:rPr>
          <w:lang w:val="en-CA"/>
        </w:rPr>
        <w:t xml:space="preserve"> partners directly concerned, draw</w:t>
      </w:r>
      <w:r w:rsidRPr="009027A3">
        <w:rPr>
          <w:lang w:val="en-CA"/>
        </w:rPr>
        <w:t>s</w:t>
      </w:r>
      <w:r w:rsidR="0004159A" w:rsidRPr="009027A3">
        <w:rPr>
          <w:lang w:val="en-CA"/>
        </w:rPr>
        <w:t xml:space="preserve"> up a plan and timetable for </w:t>
      </w:r>
      <w:r w:rsidR="001E29D9" w:rsidRPr="009027A3">
        <w:rPr>
          <w:lang w:val="en-CA"/>
        </w:rPr>
        <w:t>handing over</w:t>
      </w:r>
      <w:r w:rsidR="0004159A" w:rsidRPr="009027A3">
        <w:rPr>
          <w:lang w:val="en-CA"/>
        </w:rPr>
        <w:t xml:space="preserve"> specific </w:t>
      </w:r>
      <w:r w:rsidR="001B5505" w:rsidRPr="009027A3">
        <w:rPr>
          <w:lang w:val="en-CA"/>
        </w:rPr>
        <w:t>programmes</w:t>
      </w:r>
      <w:r w:rsidR="006D25AB" w:rsidRPr="009027A3">
        <w:rPr>
          <w:lang w:val="en-CA"/>
        </w:rPr>
        <w:t>’</w:t>
      </w:r>
      <w:r w:rsidR="001B5505" w:rsidRPr="009027A3">
        <w:rPr>
          <w:lang w:val="en-CA"/>
        </w:rPr>
        <w:t xml:space="preserve"> </w:t>
      </w:r>
      <w:r w:rsidR="0004159A" w:rsidRPr="009027A3">
        <w:rPr>
          <w:lang w:val="en-CA"/>
        </w:rPr>
        <w:t>activities and terminating others, defining who will do what</w:t>
      </w:r>
      <w:r w:rsidR="001E29D9" w:rsidRPr="009027A3">
        <w:rPr>
          <w:lang w:val="en-CA"/>
        </w:rPr>
        <w:t>, where</w:t>
      </w:r>
      <w:r w:rsidR="001B5505" w:rsidRPr="009027A3">
        <w:rPr>
          <w:lang w:val="en-CA"/>
        </w:rPr>
        <w:t xml:space="preserve"> and</w:t>
      </w:r>
      <w:r w:rsidR="0004159A" w:rsidRPr="009027A3">
        <w:rPr>
          <w:lang w:val="en-CA"/>
        </w:rPr>
        <w:t xml:space="preserve"> when</w:t>
      </w:r>
      <w:r w:rsidR="0026723E" w:rsidRPr="009027A3">
        <w:rPr>
          <w:lang w:val="en-CA"/>
        </w:rPr>
        <w:t>.</w:t>
      </w:r>
    </w:p>
    <w:p w14:paraId="338DDAC3" w14:textId="77D9848B" w:rsidR="00354A48" w:rsidRPr="009027A3" w:rsidRDefault="00354A48" w:rsidP="00F1316C">
      <w:pPr>
        <w:pStyle w:val="bullet2"/>
        <w:rPr>
          <w:lang w:val="en-CA"/>
        </w:rPr>
      </w:pPr>
      <w:r w:rsidRPr="009027A3">
        <w:rPr>
          <w:lang w:val="en-CA"/>
        </w:rPr>
        <w:t xml:space="preserve">WCO </w:t>
      </w:r>
      <w:r w:rsidR="007A5006" w:rsidRPr="009027A3">
        <w:rPr>
          <w:lang w:val="en-CA"/>
        </w:rPr>
        <w:t>organiz</w:t>
      </w:r>
      <w:r w:rsidRPr="009027A3">
        <w:rPr>
          <w:lang w:val="en-CA"/>
        </w:rPr>
        <w:t>es a transition meeting</w:t>
      </w:r>
      <w:r w:rsidR="007A5006" w:rsidRPr="009027A3">
        <w:rPr>
          <w:lang w:val="en-CA"/>
        </w:rPr>
        <w:t>/</w:t>
      </w:r>
      <w:r w:rsidRPr="009027A3">
        <w:rPr>
          <w:lang w:val="en-CA"/>
        </w:rPr>
        <w:t>workshop with partners and local authorities, as necessary, in order to address any issue and to clarify the transition proces</w:t>
      </w:r>
      <w:r w:rsidR="00B6509B" w:rsidRPr="009027A3">
        <w:rPr>
          <w:lang w:val="en-CA"/>
        </w:rPr>
        <w:t>s</w:t>
      </w:r>
      <w:r w:rsidR="0026723E" w:rsidRPr="009027A3">
        <w:rPr>
          <w:lang w:val="en-CA"/>
        </w:rPr>
        <w:t>.</w:t>
      </w:r>
    </w:p>
    <w:p w14:paraId="35F98A30" w14:textId="498DC685" w:rsidR="0004159A" w:rsidRPr="009027A3" w:rsidRDefault="0094088E" w:rsidP="00680B65">
      <w:pPr>
        <w:pStyle w:val="Heading2"/>
        <w:rPr>
          <w:lang w:val="en-CA"/>
        </w:rPr>
      </w:pPr>
      <w:bookmarkStart w:id="50" w:name="_Toc86995404"/>
      <w:bookmarkStart w:id="51" w:name="_Toc87547355"/>
      <w:bookmarkStart w:id="52" w:name="_Toc90387026"/>
      <w:bookmarkStart w:id="53" w:name="_Toc90647553"/>
      <w:bookmarkStart w:id="54" w:name="_Toc137402240"/>
      <w:r w:rsidRPr="009027A3">
        <w:rPr>
          <w:lang w:val="en-CA"/>
        </w:rPr>
        <w:t>Phasing out</w:t>
      </w:r>
      <w:r w:rsidR="0004159A" w:rsidRPr="009027A3">
        <w:rPr>
          <w:lang w:val="en-CA"/>
        </w:rPr>
        <w:t xml:space="preserve"> emergency operational support platform</w:t>
      </w:r>
      <w:bookmarkEnd w:id="50"/>
      <w:bookmarkEnd w:id="51"/>
      <w:bookmarkEnd w:id="52"/>
      <w:bookmarkEnd w:id="53"/>
      <w:bookmarkEnd w:id="54"/>
      <w:r w:rsidR="0004159A" w:rsidRPr="009027A3">
        <w:rPr>
          <w:lang w:val="en-CA"/>
        </w:rPr>
        <w:t xml:space="preserve"> </w:t>
      </w:r>
    </w:p>
    <w:p w14:paraId="41371C6C" w14:textId="613C47F5" w:rsidR="0004159A" w:rsidRPr="009027A3" w:rsidRDefault="0004159A" w:rsidP="0021650D">
      <w:pPr>
        <w:ind w:left="720"/>
        <w:rPr>
          <w:rFonts w:ascii="Calibri" w:hAnsi="Calibri" w:cs="Calibri"/>
          <w:lang w:val="en-CA"/>
        </w:rPr>
      </w:pPr>
      <w:r w:rsidRPr="009027A3">
        <w:rPr>
          <w:rFonts w:ascii="Calibri" w:hAnsi="Calibri" w:cs="Calibri"/>
          <w:lang w:val="en-CA"/>
        </w:rPr>
        <w:t>Special arrangements for operational support to the emergency programme activities</w:t>
      </w:r>
      <w:r w:rsidR="001E29D9" w:rsidRPr="009027A3">
        <w:rPr>
          <w:rFonts w:ascii="Calibri" w:hAnsi="Calibri" w:cs="Calibri"/>
          <w:lang w:val="en-CA"/>
        </w:rPr>
        <w:t xml:space="preserve"> and to the EOC</w:t>
      </w:r>
      <w:r w:rsidRPr="009027A3">
        <w:rPr>
          <w:rFonts w:ascii="Calibri" w:hAnsi="Calibri" w:cs="Calibri"/>
          <w:lang w:val="en-CA"/>
        </w:rPr>
        <w:t xml:space="preserve"> should be progressively reduced as the field activities are scaled down</w:t>
      </w:r>
      <w:r w:rsidR="001B5505" w:rsidRPr="009027A3">
        <w:rPr>
          <w:rFonts w:ascii="Calibri" w:hAnsi="Calibri" w:cs="Calibri"/>
          <w:lang w:val="en-CA"/>
        </w:rPr>
        <w:t xml:space="preserve">. </w:t>
      </w:r>
      <w:r w:rsidR="0026723E" w:rsidRPr="009027A3">
        <w:rPr>
          <w:rFonts w:ascii="Calibri" w:hAnsi="Calibri" w:cs="Calibri"/>
          <w:lang w:val="en-CA"/>
        </w:rPr>
        <w:t>OSL has a strong role to play in this process</w:t>
      </w:r>
      <w:r w:rsidR="00A92AEC" w:rsidRPr="009027A3">
        <w:rPr>
          <w:rFonts w:ascii="Calibri" w:hAnsi="Calibri" w:cs="Calibri"/>
          <w:lang w:val="en-CA"/>
        </w:rPr>
        <w:t xml:space="preserve">, </w:t>
      </w:r>
      <w:r w:rsidR="001B5505" w:rsidRPr="009027A3">
        <w:rPr>
          <w:rFonts w:ascii="Calibri" w:hAnsi="Calibri" w:cs="Calibri"/>
          <w:lang w:val="en-CA"/>
        </w:rPr>
        <w:t>includ</w:t>
      </w:r>
      <w:r w:rsidR="00A92AEC" w:rsidRPr="009027A3">
        <w:rPr>
          <w:rFonts w:ascii="Calibri" w:hAnsi="Calibri" w:cs="Calibri"/>
          <w:lang w:val="en-CA"/>
        </w:rPr>
        <w:t>ing</w:t>
      </w:r>
      <w:r w:rsidR="001B5505" w:rsidRPr="009027A3">
        <w:rPr>
          <w:rFonts w:ascii="Calibri" w:hAnsi="Calibri" w:cs="Calibri"/>
          <w:lang w:val="en-CA"/>
        </w:rPr>
        <w:t xml:space="preserve"> the following points</w:t>
      </w:r>
      <w:r w:rsidRPr="009027A3">
        <w:rPr>
          <w:rFonts w:ascii="Calibri" w:hAnsi="Calibri" w:cs="Calibri"/>
          <w:lang w:val="en-CA"/>
        </w:rPr>
        <w:t xml:space="preserve">: </w:t>
      </w:r>
    </w:p>
    <w:p w14:paraId="7A4A2290" w14:textId="7AFC09EE" w:rsidR="0004159A" w:rsidRPr="009027A3" w:rsidRDefault="0004159A" w:rsidP="00F1316C">
      <w:pPr>
        <w:pStyle w:val="bullet2"/>
        <w:rPr>
          <w:lang w:val="en-CA"/>
        </w:rPr>
      </w:pPr>
      <w:r w:rsidRPr="00715DD5">
        <w:rPr>
          <w:b/>
          <w:bCs/>
          <w:lang w:val="en-CA"/>
        </w:rPr>
        <w:t>Procurement</w:t>
      </w:r>
      <w:r w:rsidRPr="009027A3">
        <w:rPr>
          <w:lang w:val="en-CA"/>
        </w:rPr>
        <w:t xml:space="preserve"> arrangements m</w:t>
      </w:r>
      <w:r w:rsidR="001B5505" w:rsidRPr="009027A3">
        <w:rPr>
          <w:lang w:val="en-CA"/>
        </w:rPr>
        <w:t>ust</w:t>
      </w:r>
      <w:r w:rsidRPr="009027A3">
        <w:rPr>
          <w:lang w:val="en-CA"/>
        </w:rPr>
        <w:t xml:space="preserve"> be </w:t>
      </w:r>
      <w:r w:rsidR="001E29D9" w:rsidRPr="009027A3">
        <w:rPr>
          <w:lang w:val="en-CA"/>
        </w:rPr>
        <w:t xml:space="preserve">reviewed and </w:t>
      </w:r>
      <w:r w:rsidRPr="009027A3">
        <w:rPr>
          <w:lang w:val="en-CA"/>
        </w:rPr>
        <w:t>phased out ahead of other aspects</w:t>
      </w:r>
      <w:r w:rsidR="0026723E" w:rsidRPr="009027A3">
        <w:rPr>
          <w:lang w:val="en-CA"/>
        </w:rPr>
        <w:t>.</w:t>
      </w:r>
    </w:p>
    <w:p w14:paraId="091CEB85" w14:textId="3215FA14" w:rsidR="0004159A" w:rsidRPr="009027A3" w:rsidRDefault="0004159A" w:rsidP="00F1316C">
      <w:pPr>
        <w:pStyle w:val="bullet2"/>
        <w:rPr>
          <w:lang w:val="en-CA"/>
        </w:rPr>
      </w:pPr>
      <w:r w:rsidRPr="00715DD5">
        <w:rPr>
          <w:b/>
          <w:bCs/>
          <w:lang w:val="en-CA"/>
        </w:rPr>
        <w:t>Security and telecommunications</w:t>
      </w:r>
      <w:r w:rsidRPr="009027A3">
        <w:rPr>
          <w:lang w:val="en-CA"/>
        </w:rPr>
        <w:t xml:space="preserve"> elements must be maintained until all field activities that require WHO staff presence in the field are completed</w:t>
      </w:r>
      <w:r w:rsidR="0026723E" w:rsidRPr="009027A3">
        <w:rPr>
          <w:lang w:val="en-CA"/>
        </w:rPr>
        <w:t>.</w:t>
      </w:r>
    </w:p>
    <w:p w14:paraId="358414E0" w14:textId="7BE72FC2" w:rsidR="0004159A" w:rsidRPr="009027A3" w:rsidRDefault="0004159A" w:rsidP="00F1316C">
      <w:pPr>
        <w:pStyle w:val="bullet2"/>
        <w:rPr>
          <w:lang w:val="en-CA"/>
        </w:rPr>
      </w:pPr>
      <w:r w:rsidRPr="009027A3">
        <w:rPr>
          <w:lang w:val="en-CA"/>
        </w:rPr>
        <w:t xml:space="preserve">With UNDSS and other Security Management Team members, </w:t>
      </w:r>
      <w:r w:rsidR="001B5505" w:rsidRPr="009027A3">
        <w:rPr>
          <w:lang w:val="en-CA"/>
        </w:rPr>
        <w:t xml:space="preserve">OSL </w:t>
      </w:r>
      <w:r w:rsidRPr="009027A3">
        <w:rPr>
          <w:lang w:val="en-CA"/>
        </w:rPr>
        <w:t>monitor</w:t>
      </w:r>
      <w:r w:rsidR="001B5505" w:rsidRPr="009027A3">
        <w:rPr>
          <w:lang w:val="en-CA"/>
        </w:rPr>
        <w:t>s</w:t>
      </w:r>
      <w:r w:rsidRPr="009027A3">
        <w:rPr>
          <w:lang w:val="en-CA"/>
        </w:rPr>
        <w:t xml:space="preserve"> the security situation and how it is expected to evolve in the coming </w:t>
      </w:r>
      <w:r w:rsidR="00774FF5" w:rsidRPr="009027A3">
        <w:rPr>
          <w:lang w:val="en-CA"/>
        </w:rPr>
        <w:t>weeks and</w:t>
      </w:r>
      <w:r w:rsidRPr="009027A3">
        <w:rPr>
          <w:lang w:val="en-CA"/>
        </w:rPr>
        <w:t xml:space="preserve"> agree</w:t>
      </w:r>
      <w:r w:rsidR="00A92AEC" w:rsidRPr="009027A3">
        <w:rPr>
          <w:lang w:val="en-CA"/>
        </w:rPr>
        <w:t>s</w:t>
      </w:r>
      <w:r w:rsidRPr="009027A3">
        <w:rPr>
          <w:lang w:val="en-CA"/>
        </w:rPr>
        <w:t xml:space="preserve"> on the implications for security measures to support continuing </w:t>
      </w:r>
      <w:r w:rsidR="001E29D9" w:rsidRPr="009027A3">
        <w:rPr>
          <w:lang w:val="en-CA"/>
        </w:rPr>
        <w:t xml:space="preserve">and transitioning </w:t>
      </w:r>
      <w:r w:rsidRPr="009027A3">
        <w:rPr>
          <w:lang w:val="en-CA"/>
        </w:rPr>
        <w:t>field operations</w:t>
      </w:r>
      <w:r w:rsidR="00F50865" w:rsidRPr="009027A3">
        <w:rPr>
          <w:lang w:val="en-CA"/>
        </w:rPr>
        <w:t>.</w:t>
      </w:r>
    </w:p>
    <w:p w14:paraId="27219AC3" w14:textId="59B410B9" w:rsidR="0004159A" w:rsidRPr="009027A3" w:rsidRDefault="0004159A" w:rsidP="00F1316C">
      <w:pPr>
        <w:pStyle w:val="bullet2"/>
        <w:rPr>
          <w:lang w:val="en-CA"/>
        </w:rPr>
      </w:pPr>
      <w:r w:rsidRPr="00715DD5">
        <w:rPr>
          <w:b/>
          <w:bCs/>
          <w:lang w:val="en-CA"/>
        </w:rPr>
        <w:t>Fleet management</w:t>
      </w:r>
      <w:r w:rsidRPr="009027A3">
        <w:rPr>
          <w:lang w:val="en-CA"/>
        </w:rPr>
        <w:t xml:space="preserve"> arrangements </w:t>
      </w:r>
      <w:r w:rsidR="001B5505" w:rsidRPr="009027A3">
        <w:rPr>
          <w:lang w:val="en-CA"/>
        </w:rPr>
        <w:t>must</w:t>
      </w:r>
      <w:r w:rsidRPr="009027A3">
        <w:rPr>
          <w:lang w:val="en-CA"/>
        </w:rPr>
        <w:t xml:space="preserve"> be maintained as necessary</w:t>
      </w:r>
      <w:r w:rsidR="001B5505" w:rsidRPr="009027A3">
        <w:rPr>
          <w:lang w:val="en-CA"/>
        </w:rPr>
        <w:t xml:space="preserve"> and according to the needs</w:t>
      </w:r>
      <w:r w:rsidR="001E29D9" w:rsidRPr="009027A3">
        <w:rPr>
          <w:lang w:val="en-CA"/>
        </w:rPr>
        <w:t>.</w:t>
      </w:r>
      <w:r w:rsidRPr="009027A3">
        <w:rPr>
          <w:lang w:val="en-CA"/>
        </w:rPr>
        <w:t xml:space="preserve"> </w:t>
      </w:r>
      <w:r w:rsidR="001E29D9" w:rsidRPr="009027A3">
        <w:rPr>
          <w:lang w:val="en-CA"/>
        </w:rPr>
        <w:t>However,</w:t>
      </w:r>
      <w:r w:rsidRPr="009027A3">
        <w:rPr>
          <w:lang w:val="en-CA"/>
        </w:rPr>
        <w:t xml:space="preserve"> the fleet size will be reduced progressively according </w:t>
      </w:r>
      <w:r w:rsidR="00251FFB" w:rsidRPr="009027A3">
        <w:rPr>
          <w:lang w:val="en-CA"/>
        </w:rPr>
        <w:t xml:space="preserve">to </w:t>
      </w:r>
      <w:r w:rsidRPr="009027A3">
        <w:rPr>
          <w:lang w:val="en-CA"/>
        </w:rPr>
        <w:t xml:space="preserve">the </w:t>
      </w:r>
      <w:r w:rsidR="00251FFB" w:rsidRPr="009027A3">
        <w:rPr>
          <w:lang w:val="en-CA"/>
        </w:rPr>
        <w:t xml:space="preserve">reduction </w:t>
      </w:r>
      <w:r w:rsidRPr="009027A3">
        <w:rPr>
          <w:lang w:val="en-CA"/>
        </w:rPr>
        <w:t xml:space="preserve">of the emergency team and the </w:t>
      </w:r>
      <w:r w:rsidR="00251FFB" w:rsidRPr="009027A3">
        <w:rPr>
          <w:lang w:val="en-CA"/>
        </w:rPr>
        <w:t xml:space="preserve">decrease </w:t>
      </w:r>
      <w:r w:rsidRPr="009027A3">
        <w:rPr>
          <w:lang w:val="en-CA"/>
        </w:rPr>
        <w:t xml:space="preserve">of team transport </w:t>
      </w:r>
      <w:r w:rsidR="001B5505" w:rsidRPr="009027A3">
        <w:rPr>
          <w:lang w:val="en-CA"/>
        </w:rPr>
        <w:t>requirement</w:t>
      </w:r>
      <w:r w:rsidR="001E29D9" w:rsidRPr="009027A3">
        <w:rPr>
          <w:lang w:val="en-CA"/>
        </w:rPr>
        <w:t>s</w:t>
      </w:r>
      <w:r w:rsidR="00F50865" w:rsidRPr="009027A3">
        <w:rPr>
          <w:lang w:val="en-CA"/>
        </w:rPr>
        <w:t>.</w:t>
      </w:r>
    </w:p>
    <w:p w14:paraId="4F3AE5F5" w14:textId="46063038" w:rsidR="0004159A" w:rsidRPr="009027A3" w:rsidRDefault="00C02187" w:rsidP="00F1316C">
      <w:pPr>
        <w:pStyle w:val="bullet2"/>
        <w:rPr>
          <w:lang w:val="en-CA"/>
        </w:rPr>
      </w:pPr>
      <w:r w:rsidRPr="009027A3">
        <w:rPr>
          <w:lang w:val="en-CA"/>
        </w:rPr>
        <w:t>A</w:t>
      </w:r>
      <w:r w:rsidR="0004159A" w:rsidRPr="009027A3">
        <w:rPr>
          <w:lang w:val="en-CA"/>
        </w:rPr>
        <w:t xml:space="preserve">dequate </w:t>
      </w:r>
      <w:r w:rsidR="0004159A" w:rsidRPr="00715DD5">
        <w:rPr>
          <w:b/>
          <w:bCs/>
          <w:lang w:val="en-CA"/>
        </w:rPr>
        <w:t>HR and financial management</w:t>
      </w:r>
      <w:r w:rsidR="0004159A" w:rsidRPr="009027A3">
        <w:rPr>
          <w:lang w:val="en-CA"/>
        </w:rPr>
        <w:t xml:space="preserve"> arrangements must be maintained until all person</w:t>
      </w:r>
      <w:r w:rsidRPr="009027A3">
        <w:rPr>
          <w:lang w:val="en-CA"/>
        </w:rPr>
        <w:t>ne</w:t>
      </w:r>
      <w:r w:rsidR="0004159A" w:rsidRPr="009027A3">
        <w:rPr>
          <w:lang w:val="en-CA"/>
        </w:rPr>
        <w:t xml:space="preserve">l files are </w:t>
      </w:r>
      <w:r w:rsidR="008A0ECC" w:rsidRPr="009027A3">
        <w:rPr>
          <w:lang w:val="en-CA"/>
        </w:rPr>
        <w:t>closed</w:t>
      </w:r>
      <w:r w:rsidR="0004159A" w:rsidRPr="009027A3">
        <w:rPr>
          <w:lang w:val="en-CA"/>
        </w:rPr>
        <w:t xml:space="preserve"> and all payments and financial reports </w:t>
      </w:r>
      <w:r w:rsidR="001B5505" w:rsidRPr="009027A3">
        <w:rPr>
          <w:lang w:val="en-CA"/>
        </w:rPr>
        <w:t xml:space="preserve">have been </w:t>
      </w:r>
      <w:r w:rsidR="0004159A" w:rsidRPr="009027A3">
        <w:rPr>
          <w:lang w:val="en-CA"/>
        </w:rPr>
        <w:t>completed</w:t>
      </w:r>
      <w:r w:rsidR="00F50865" w:rsidRPr="009027A3">
        <w:rPr>
          <w:lang w:val="en-CA"/>
        </w:rPr>
        <w:t>.</w:t>
      </w:r>
    </w:p>
    <w:p w14:paraId="2194CDE9" w14:textId="45463218" w:rsidR="0004159A" w:rsidRPr="009027A3" w:rsidRDefault="0004159A" w:rsidP="00F1316C">
      <w:pPr>
        <w:pStyle w:val="bullet2"/>
        <w:rPr>
          <w:lang w:val="en-CA"/>
        </w:rPr>
      </w:pPr>
      <w:r w:rsidRPr="009027A3">
        <w:rPr>
          <w:lang w:val="en-CA"/>
        </w:rPr>
        <w:t xml:space="preserve">Termination of </w:t>
      </w:r>
      <w:r w:rsidRPr="00715DD5">
        <w:rPr>
          <w:b/>
          <w:bCs/>
          <w:lang w:val="en-CA"/>
        </w:rPr>
        <w:t>rental agreements</w:t>
      </w:r>
      <w:r w:rsidRPr="009027A3">
        <w:rPr>
          <w:lang w:val="en-CA"/>
        </w:rPr>
        <w:t xml:space="preserve"> </w:t>
      </w:r>
      <w:r w:rsidR="001B5505" w:rsidRPr="009027A3">
        <w:rPr>
          <w:lang w:val="en-CA"/>
        </w:rPr>
        <w:t>are</w:t>
      </w:r>
      <w:r w:rsidRPr="009027A3">
        <w:rPr>
          <w:lang w:val="en-CA"/>
        </w:rPr>
        <w:t xml:space="preserve"> </w:t>
      </w:r>
      <w:r w:rsidR="00B6509B" w:rsidRPr="009027A3">
        <w:rPr>
          <w:lang w:val="en-CA"/>
        </w:rPr>
        <w:t>planned</w:t>
      </w:r>
      <w:r w:rsidRPr="009027A3">
        <w:rPr>
          <w:lang w:val="en-CA"/>
        </w:rPr>
        <w:t xml:space="preserve"> and </w:t>
      </w:r>
      <w:r w:rsidR="001B5505" w:rsidRPr="009027A3">
        <w:rPr>
          <w:lang w:val="en-CA"/>
        </w:rPr>
        <w:t xml:space="preserve">the </w:t>
      </w:r>
      <w:r w:rsidRPr="009027A3">
        <w:rPr>
          <w:lang w:val="en-CA"/>
        </w:rPr>
        <w:t>owner</w:t>
      </w:r>
      <w:r w:rsidR="001B5505" w:rsidRPr="009027A3">
        <w:rPr>
          <w:lang w:val="en-CA"/>
        </w:rPr>
        <w:t>s</w:t>
      </w:r>
      <w:r w:rsidRPr="009027A3">
        <w:rPr>
          <w:lang w:val="en-CA"/>
        </w:rPr>
        <w:t xml:space="preserve"> </w:t>
      </w:r>
      <w:r w:rsidR="001B5505" w:rsidRPr="009027A3">
        <w:rPr>
          <w:lang w:val="en-CA"/>
        </w:rPr>
        <w:t xml:space="preserve">are </w:t>
      </w:r>
      <w:r w:rsidRPr="009027A3">
        <w:rPr>
          <w:lang w:val="en-CA"/>
        </w:rPr>
        <w:t>notified according</w:t>
      </w:r>
      <w:r w:rsidR="001B5505" w:rsidRPr="009027A3">
        <w:rPr>
          <w:lang w:val="en-CA"/>
        </w:rPr>
        <w:t xml:space="preserve"> to the rental </w:t>
      </w:r>
      <w:r w:rsidRPr="009027A3">
        <w:rPr>
          <w:lang w:val="en-CA"/>
        </w:rPr>
        <w:t>agreement terms</w:t>
      </w:r>
      <w:r w:rsidR="001B5505" w:rsidRPr="009027A3">
        <w:rPr>
          <w:lang w:val="en-CA"/>
        </w:rPr>
        <w:t xml:space="preserve"> for all </w:t>
      </w:r>
      <w:r w:rsidRPr="009027A3">
        <w:rPr>
          <w:lang w:val="en-CA"/>
        </w:rPr>
        <w:t xml:space="preserve">the temporary </w:t>
      </w:r>
      <w:r w:rsidR="009335E5" w:rsidRPr="009027A3">
        <w:rPr>
          <w:lang w:val="en-CA"/>
        </w:rPr>
        <w:t xml:space="preserve">structures </w:t>
      </w:r>
      <w:r w:rsidR="00251FFB" w:rsidRPr="009027A3">
        <w:rPr>
          <w:lang w:val="en-CA"/>
        </w:rPr>
        <w:t xml:space="preserve">rented for the purpose of </w:t>
      </w:r>
      <w:r w:rsidR="009335E5" w:rsidRPr="009027A3">
        <w:rPr>
          <w:lang w:val="en-CA"/>
        </w:rPr>
        <w:t xml:space="preserve">the </w:t>
      </w:r>
      <w:r w:rsidR="00251FFB" w:rsidRPr="009027A3">
        <w:rPr>
          <w:lang w:val="en-CA"/>
        </w:rPr>
        <w:t xml:space="preserve">emergency response phase, </w:t>
      </w:r>
      <w:r w:rsidRPr="009027A3">
        <w:rPr>
          <w:lang w:val="en-CA"/>
        </w:rPr>
        <w:t xml:space="preserve">such as </w:t>
      </w:r>
      <w:r w:rsidR="001B5505" w:rsidRPr="009027A3">
        <w:rPr>
          <w:lang w:val="en-CA"/>
        </w:rPr>
        <w:t>w</w:t>
      </w:r>
      <w:r w:rsidRPr="009027A3">
        <w:rPr>
          <w:lang w:val="en-CA"/>
        </w:rPr>
        <w:t>arehouse</w:t>
      </w:r>
      <w:r w:rsidR="001B5505" w:rsidRPr="009027A3">
        <w:rPr>
          <w:lang w:val="en-CA"/>
        </w:rPr>
        <w:t>s</w:t>
      </w:r>
      <w:r w:rsidRPr="009027A3">
        <w:rPr>
          <w:lang w:val="en-CA"/>
        </w:rPr>
        <w:t xml:space="preserve">, </w:t>
      </w:r>
      <w:r w:rsidR="00B6509B" w:rsidRPr="009027A3">
        <w:rPr>
          <w:lang w:val="en-CA"/>
        </w:rPr>
        <w:t>offices</w:t>
      </w:r>
      <w:r w:rsidRPr="009027A3">
        <w:rPr>
          <w:lang w:val="en-CA"/>
        </w:rPr>
        <w:t xml:space="preserve"> and accommodation</w:t>
      </w:r>
      <w:r w:rsidR="001B5505" w:rsidRPr="009027A3">
        <w:rPr>
          <w:lang w:val="en-CA"/>
        </w:rPr>
        <w:t>s</w:t>
      </w:r>
      <w:r w:rsidR="00F50865" w:rsidRPr="009027A3">
        <w:rPr>
          <w:lang w:val="en-CA"/>
        </w:rPr>
        <w:t>.</w:t>
      </w:r>
    </w:p>
    <w:p w14:paraId="75678DB4" w14:textId="30FC91C5" w:rsidR="00896E7D" w:rsidRPr="009027A3" w:rsidRDefault="00896E7D" w:rsidP="00F1316C">
      <w:pPr>
        <w:pStyle w:val="bullet2"/>
        <w:rPr>
          <w:lang w:val="en-CA"/>
        </w:rPr>
      </w:pPr>
      <w:r w:rsidRPr="009027A3">
        <w:rPr>
          <w:lang w:val="en-CA"/>
        </w:rPr>
        <w:t xml:space="preserve">The needs to maintain temporary </w:t>
      </w:r>
      <w:r w:rsidRPr="00715DD5">
        <w:rPr>
          <w:b/>
          <w:bCs/>
          <w:lang w:val="en-CA"/>
        </w:rPr>
        <w:t>suboffices</w:t>
      </w:r>
      <w:r w:rsidRPr="009027A3">
        <w:rPr>
          <w:lang w:val="en-CA"/>
        </w:rPr>
        <w:t xml:space="preserve"> in the field should be considered, bearing in mind that while it may be useful to maintain a field presence for the final stages of the recovery programme or for future regular programme activities, this has </w:t>
      </w:r>
      <w:r w:rsidR="001E29D9" w:rsidRPr="009027A3">
        <w:rPr>
          <w:lang w:val="en-CA"/>
        </w:rPr>
        <w:t xml:space="preserve">a </w:t>
      </w:r>
      <w:r w:rsidRPr="009027A3">
        <w:rPr>
          <w:lang w:val="en-CA"/>
        </w:rPr>
        <w:t xml:space="preserve">cost and operational implications that must be </w:t>
      </w:r>
      <w:r w:rsidR="00B6509B" w:rsidRPr="009027A3">
        <w:rPr>
          <w:lang w:val="en-CA"/>
        </w:rPr>
        <w:t>considered</w:t>
      </w:r>
      <w:r w:rsidR="00F50865" w:rsidRPr="009027A3">
        <w:rPr>
          <w:lang w:val="en-CA"/>
        </w:rPr>
        <w:t>.</w:t>
      </w:r>
    </w:p>
    <w:p w14:paraId="392DCFDD" w14:textId="085BE533" w:rsidR="0004159A" w:rsidRPr="009027A3" w:rsidRDefault="0004159A" w:rsidP="00F1316C">
      <w:pPr>
        <w:pStyle w:val="bullet2"/>
        <w:rPr>
          <w:lang w:val="en-CA"/>
        </w:rPr>
      </w:pPr>
      <w:r w:rsidRPr="009027A3">
        <w:rPr>
          <w:lang w:val="en-CA"/>
        </w:rPr>
        <w:t xml:space="preserve">On </w:t>
      </w:r>
      <w:r w:rsidR="00AE3346" w:rsidRPr="009027A3">
        <w:rPr>
          <w:lang w:val="en-CA"/>
        </w:rPr>
        <w:t xml:space="preserve">the </w:t>
      </w:r>
      <w:r w:rsidRPr="009027A3">
        <w:rPr>
          <w:lang w:val="en-CA"/>
        </w:rPr>
        <w:t xml:space="preserve">expiry of the emergency </w:t>
      </w:r>
      <w:r w:rsidR="001E29D9" w:rsidRPr="009027A3">
        <w:rPr>
          <w:lang w:val="en-CA"/>
        </w:rPr>
        <w:t>D</w:t>
      </w:r>
      <w:r w:rsidRPr="009027A3">
        <w:rPr>
          <w:lang w:val="en-CA"/>
        </w:rPr>
        <w:t>elegation</w:t>
      </w:r>
      <w:r w:rsidR="00AE3346" w:rsidRPr="009027A3">
        <w:rPr>
          <w:lang w:val="en-CA"/>
        </w:rPr>
        <w:t xml:space="preserve"> of Authority</w:t>
      </w:r>
      <w:r w:rsidR="00A92AEC" w:rsidRPr="009027A3">
        <w:rPr>
          <w:lang w:val="en-CA"/>
        </w:rPr>
        <w:t xml:space="preserve"> (DoA)</w:t>
      </w:r>
      <w:r w:rsidRPr="009027A3">
        <w:rPr>
          <w:lang w:val="en-CA"/>
        </w:rPr>
        <w:t xml:space="preserve">, </w:t>
      </w:r>
      <w:r w:rsidRPr="00715DD5">
        <w:rPr>
          <w:b/>
          <w:bCs/>
          <w:lang w:val="en-CA"/>
        </w:rPr>
        <w:t>bank accounts</w:t>
      </w:r>
      <w:r w:rsidRPr="009027A3">
        <w:rPr>
          <w:lang w:val="en-CA"/>
        </w:rPr>
        <w:t xml:space="preserve"> opened for field suboffices under that authority must be closed and the balance of funds returned to the WCO or </w:t>
      </w:r>
      <w:r w:rsidR="00BD6751" w:rsidRPr="009027A3">
        <w:rPr>
          <w:lang w:val="en-CA"/>
        </w:rPr>
        <w:t>Regional Office (</w:t>
      </w:r>
      <w:r w:rsidRPr="009027A3">
        <w:rPr>
          <w:lang w:val="en-CA"/>
        </w:rPr>
        <w:t>RO</w:t>
      </w:r>
      <w:r w:rsidR="00BD6751" w:rsidRPr="009027A3">
        <w:rPr>
          <w:lang w:val="en-CA"/>
        </w:rPr>
        <w:t>)</w:t>
      </w:r>
      <w:r w:rsidRPr="009027A3">
        <w:rPr>
          <w:lang w:val="en-CA"/>
        </w:rPr>
        <w:t xml:space="preserve"> bank </w:t>
      </w:r>
      <w:r w:rsidR="00AE3346" w:rsidRPr="009027A3">
        <w:rPr>
          <w:lang w:val="en-CA"/>
        </w:rPr>
        <w:t xml:space="preserve">account as required. In </w:t>
      </w:r>
      <w:r w:rsidR="009335E5" w:rsidRPr="009027A3">
        <w:rPr>
          <w:lang w:val="en-CA"/>
        </w:rPr>
        <w:t xml:space="preserve">all </w:t>
      </w:r>
      <w:r w:rsidR="00AE3346" w:rsidRPr="009027A3">
        <w:rPr>
          <w:lang w:val="en-CA"/>
        </w:rPr>
        <w:t>cases,</w:t>
      </w:r>
      <w:r w:rsidRPr="009027A3">
        <w:rPr>
          <w:lang w:val="en-CA"/>
        </w:rPr>
        <w:t xml:space="preserve"> the maintenance of the bank account</w:t>
      </w:r>
      <w:r w:rsidR="00AE3346" w:rsidRPr="009027A3">
        <w:rPr>
          <w:lang w:val="en-CA"/>
        </w:rPr>
        <w:t>s</w:t>
      </w:r>
      <w:r w:rsidRPr="009027A3">
        <w:rPr>
          <w:lang w:val="en-CA"/>
        </w:rPr>
        <w:t xml:space="preserve"> must be approved by the Regional Director following normal procedures</w:t>
      </w:r>
      <w:r w:rsidR="00F50865" w:rsidRPr="009027A3">
        <w:rPr>
          <w:lang w:val="en-CA"/>
        </w:rPr>
        <w:t>.</w:t>
      </w:r>
    </w:p>
    <w:p w14:paraId="2D8C3577" w14:textId="69D618BC" w:rsidR="0004159A" w:rsidRPr="009027A3" w:rsidRDefault="00AE3346" w:rsidP="00F1316C">
      <w:pPr>
        <w:pStyle w:val="bullet2"/>
        <w:rPr>
          <w:lang w:val="en-CA"/>
        </w:rPr>
      </w:pPr>
      <w:r w:rsidRPr="009027A3">
        <w:rPr>
          <w:lang w:val="en-CA"/>
        </w:rPr>
        <w:t>It is important that OSL</w:t>
      </w:r>
      <w:r w:rsidR="007A5006" w:rsidRPr="009027A3">
        <w:rPr>
          <w:lang w:val="en-CA"/>
        </w:rPr>
        <w:t>/</w:t>
      </w:r>
      <w:r w:rsidRPr="009027A3">
        <w:rPr>
          <w:lang w:val="en-CA"/>
        </w:rPr>
        <w:t>WCO m</w:t>
      </w:r>
      <w:r w:rsidR="0004159A" w:rsidRPr="009027A3">
        <w:rPr>
          <w:lang w:val="en-CA"/>
        </w:rPr>
        <w:t>onitor</w:t>
      </w:r>
      <w:r w:rsidR="001E29D9" w:rsidRPr="009027A3">
        <w:rPr>
          <w:lang w:val="en-CA"/>
        </w:rPr>
        <w:t>s</w:t>
      </w:r>
      <w:r w:rsidR="0004159A" w:rsidRPr="009027A3">
        <w:rPr>
          <w:lang w:val="en-CA"/>
        </w:rPr>
        <w:t xml:space="preserve"> the levels of demand for support activities – the numbers of purchase requests, travel authorizations, HR actions, etc.</w:t>
      </w:r>
      <w:r w:rsidR="009335E5" w:rsidRPr="009027A3">
        <w:rPr>
          <w:lang w:val="en-CA"/>
        </w:rPr>
        <w:t>,</w:t>
      </w:r>
      <w:r w:rsidR="0004159A" w:rsidRPr="009027A3">
        <w:rPr>
          <w:lang w:val="en-CA"/>
        </w:rPr>
        <w:t xml:space="preserve"> being dealt with each month – </w:t>
      </w:r>
      <w:r w:rsidRPr="009027A3">
        <w:rPr>
          <w:lang w:val="en-CA"/>
        </w:rPr>
        <w:t>in order to</w:t>
      </w:r>
      <w:r w:rsidR="0004159A" w:rsidRPr="009027A3">
        <w:rPr>
          <w:lang w:val="en-CA"/>
        </w:rPr>
        <w:t xml:space="preserve"> adjust </w:t>
      </w:r>
      <w:r w:rsidR="0004159A" w:rsidRPr="00715DD5">
        <w:rPr>
          <w:b/>
          <w:bCs/>
          <w:lang w:val="en-CA"/>
        </w:rPr>
        <w:t>staffing</w:t>
      </w:r>
      <w:r w:rsidR="0004159A" w:rsidRPr="009027A3">
        <w:rPr>
          <w:lang w:val="en-CA"/>
        </w:rPr>
        <w:t xml:space="preserve"> levels accordingly</w:t>
      </w:r>
      <w:r w:rsidR="00F50865" w:rsidRPr="009027A3">
        <w:rPr>
          <w:lang w:val="en-CA"/>
        </w:rPr>
        <w:t>.</w:t>
      </w:r>
    </w:p>
    <w:p w14:paraId="76EBEA72" w14:textId="38DE46DD" w:rsidR="0004159A" w:rsidRPr="009027A3" w:rsidRDefault="00AE3346" w:rsidP="00F1316C">
      <w:pPr>
        <w:pStyle w:val="bullet2"/>
        <w:rPr>
          <w:lang w:val="en-CA"/>
        </w:rPr>
      </w:pPr>
      <w:r w:rsidRPr="009027A3">
        <w:rPr>
          <w:lang w:val="en-CA"/>
        </w:rPr>
        <w:lastRenderedPageBreak/>
        <w:t>OSL</w:t>
      </w:r>
      <w:r w:rsidR="007A5006" w:rsidRPr="009027A3">
        <w:rPr>
          <w:lang w:val="en-CA"/>
        </w:rPr>
        <w:t>/</w:t>
      </w:r>
      <w:r w:rsidRPr="009027A3">
        <w:rPr>
          <w:lang w:val="en-CA"/>
        </w:rPr>
        <w:t>WCO must d</w:t>
      </w:r>
      <w:r w:rsidR="0004159A" w:rsidRPr="009027A3">
        <w:rPr>
          <w:lang w:val="en-CA"/>
        </w:rPr>
        <w:t xml:space="preserve">etermine the staffing requirements for the final stages of the recovery programme and </w:t>
      </w:r>
      <w:r w:rsidRPr="009027A3">
        <w:rPr>
          <w:lang w:val="en-CA"/>
        </w:rPr>
        <w:t xml:space="preserve">for </w:t>
      </w:r>
      <w:r w:rsidR="0004159A" w:rsidRPr="009027A3">
        <w:rPr>
          <w:lang w:val="en-CA"/>
        </w:rPr>
        <w:t xml:space="preserve">future regular programme activities </w:t>
      </w:r>
      <w:r w:rsidRPr="009027A3">
        <w:rPr>
          <w:lang w:val="en-CA"/>
        </w:rPr>
        <w:t xml:space="preserve">in order to </w:t>
      </w:r>
      <w:r w:rsidR="0004159A" w:rsidRPr="009027A3">
        <w:rPr>
          <w:lang w:val="en-CA"/>
        </w:rPr>
        <w:t xml:space="preserve">draw up </w:t>
      </w:r>
      <w:r w:rsidR="00B6509B" w:rsidRPr="009027A3">
        <w:rPr>
          <w:lang w:val="en-CA"/>
        </w:rPr>
        <w:t>a</w:t>
      </w:r>
      <w:r w:rsidR="0004159A" w:rsidRPr="009027A3">
        <w:rPr>
          <w:lang w:val="en-CA"/>
        </w:rPr>
        <w:t xml:space="preserve"> </w:t>
      </w:r>
      <w:r w:rsidR="00F50865" w:rsidRPr="009027A3">
        <w:rPr>
          <w:lang w:val="en-CA"/>
        </w:rPr>
        <w:t>s</w:t>
      </w:r>
      <w:r w:rsidR="001E29D9" w:rsidRPr="009027A3">
        <w:rPr>
          <w:lang w:val="en-CA"/>
        </w:rPr>
        <w:t>taffing</w:t>
      </w:r>
      <w:r w:rsidR="0004159A" w:rsidRPr="009027A3">
        <w:rPr>
          <w:lang w:val="en-CA"/>
        </w:rPr>
        <w:t xml:space="preserve"> plan </w:t>
      </w:r>
      <w:r w:rsidRPr="009027A3">
        <w:rPr>
          <w:lang w:val="en-CA"/>
        </w:rPr>
        <w:t xml:space="preserve">and </w:t>
      </w:r>
      <w:r w:rsidR="0004159A" w:rsidRPr="009027A3">
        <w:rPr>
          <w:lang w:val="en-CA"/>
        </w:rPr>
        <w:t xml:space="preserve">to progressively transfer required </w:t>
      </w:r>
      <w:r w:rsidR="001657B1" w:rsidRPr="009027A3">
        <w:rPr>
          <w:lang w:val="en-CA"/>
        </w:rPr>
        <w:t>staff</w:t>
      </w:r>
      <w:r w:rsidR="0004159A" w:rsidRPr="009027A3">
        <w:rPr>
          <w:lang w:val="en-CA"/>
        </w:rPr>
        <w:t xml:space="preserve"> from the emergency operation to other activities and to terminate </w:t>
      </w:r>
      <w:r w:rsidR="00331E14" w:rsidRPr="009027A3">
        <w:rPr>
          <w:lang w:val="en-CA"/>
        </w:rPr>
        <w:t>other</w:t>
      </w:r>
      <w:r w:rsidR="001E29D9" w:rsidRPr="009027A3">
        <w:rPr>
          <w:lang w:val="en-CA"/>
        </w:rPr>
        <w:t xml:space="preserve"> employees</w:t>
      </w:r>
      <w:r w:rsidR="00F50865" w:rsidRPr="009027A3">
        <w:rPr>
          <w:lang w:val="en-CA"/>
        </w:rPr>
        <w:t>.</w:t>
      </w:r>
    </w:p>
    <w:p w14:paraId="538E1DE9" w14:textId="2AF9D921" w:rsidR="0004159A" w:rsidRPr="009027A3" w:rsidRDefault="00AE3346" w:rsidP="00F1316C">
      <w:pPr>
        <w:pStyle w:val="bullet2"/>
        <w:rPr>
          <w:lang w:val="en-CA"/>
        </w:rPr>
      </w:pPr>
      <w:r w:rsidRPr="009027A3">
        <w:rPr>
          <w:lang w:val="en-CA"/>
        </w:rPr>
        <w:t>OSL</w:t>
      </w:r>
      <w:r w:rsidR="007A5006" w:rsidRPr="009027A3">
        <w:rPr>
          <w:lang w:val="en-CA"/>
        </w:rPr>
        <w:t>/</w:t>
      </w:r>
      <w:r w:rsidR="00F434F3" w:rsidRPr="009027A3">
        <w:rPr>
          <w:lang w:val="en-CA"/>
        </w:rPr>
        <w:t>WCO</w:t>
      </w:r>
      <w:r w:rsidRPr="009027A3">
        <w:rPr>
          <w:lang w:val="en-CA"/>
        </w:rPr>
        <w:t xml:space="preserve"> </w:t>
      </w:r>
      <w:r w:rsidR="00F434F3" w:rsidRPr="009027A3">
        <w:rPr>
          <w:lang w:val="en-CA"/>
        </w:rPr>
        <w:t>should r</w:t>
      </w:r>
      <w:r w:rsidR="0004159A" w:rsidRPr="009027A3">
        <w:rPr>
          <w:lang w:val="en-CA"/>
        </w:rPr>
        <w:t xml:space="preserve">eview (draw up, if necessary) </w:t>
      </w:r>
      <w:r w:rsidR="00F434F3" w:rsidRPr="009027A3">
        <w:rPr>
          <w:lang w:val="en-CA"/>
        </w:rPr>
        <w:t xml:space="preserve">the </w:t>
      </w:r>
      <w:r w:rsidR="0004159A" w:rsidRPr="009027A3">
        <w:rPr>
          <w:lang w:val="en-CA"/>
        </w:rPr>
        <w:t xml:space="preserve">inventory lists for </w:t>
      </w:r>
      <w:r w:rsidR="0004159A" w:rsidRPr="00715DD5">
        <w:rPr>
          <w:b/>
          <w:bCs/>
          <w:lang w:val="en-CA"/>
        </w:rPr>
        <w:t>emergency supplies and equipment</w:t>
      </w:r>
      <w:r w:rsidR="009335E5" w:rsidRPr="009027A3">
        <w:rPr>
          <w:b/>
          <w:bCs/>
          <w:lang w:val="en-CA"/>
        </w:rPr>
        <w:t>,</w:t>
      </w:r>
      <w:r w:rsidR="0004159A" w:rsidRPr="009027A3">
        <w:rPr>
          <w:lang w:val="en-CA"/>
        </w:rPr>
        <w:t xml:space="preserve"> including any </w:t>
      </w:r>
      <w:r w:rsidR="00F434F3" w:rsidRPr="009027A3">
        <w:rPr>
          <w:lang w:val="en-CA"/>
        </w:rPr>
        <w:t xml:space="preserve">items </w:t>
      </w:r>
      <w:r w:rsidR="0004159A" w:rsidRPr="009027A3">
        <w:rPr>
          <w:lang w:val="en-CA"/>
        </w:rPr>
        <w:t>“in the</w:t>
      </w:r>
      <w:r w:rsidR="00F434F3" w:rsidRPr="009027A3">
        <w:rPr>
          <w:lang w:val="en-CA"/>
        </w:rPr>
        <w:t xml:space="preserve"> supply</w:t>
      </w:r>
      <w:r w:rsidR="0004159A" w:rsidRPr="009027A3">
        <w:rPr>
          <w:lang w:val="en-CA"/>
        </w:rPr>
        <w:t xml:space="preserve"> pipeline” and determine when, how and where they will be used</w:t>
      </w:r>
      <w:r w:rsidR="00F50865" w:rsidRPr="009027A3">
        <w:rPr>
          <w:lang w:val="en-CA"/>
        </w:rPr>
        <w:t>.</w:t>
      </w:r>
    </w:p>
    <w:p w14:paraId="0E1E4F49" w14:textId="36A102B0" w:rsidR="0004159A" w:rsidRPr="009027A3" w:rsidRDefault="00F434F3" w:rsidP="00F1316C">
      <w:pPr>
        <w:pStyle w:val="bullet2"/>
        <w:rPr>
          <w:lang w:val="en-CA"/>
        </w:rPr>
      </w:pPr>
      <w:r w:rsidRPr="009027A3">
        <w:rPr>
          <w:lang w:val="en-CA"/>
        </w:rPr>
        <w:t>OSL</w:t>
      </w:r>
      <w:r w:rsidR="007A5006" w:rsidRPr="009027A3">
        <w:rPr>
          <w:lang w:val="en-CA"/>
        </w:rPr>
        <w:t>/</w:t>
      </w:r>
      <w:r w:rsidRPr="009027A3">
        <w:rPr>
          <w:lang w:val="en-CA"/>
        </w:rPr>
        <w:t>WCO should d</w:t>
      </w:r>
      <w:r w:rsidR="0004159A" w:rsidRPr="009027A3">
        <w:rPr>
          <w:lang w:val="en-CA"/>
        </w:rPr>
        <w:t>etermine, in consultation with the RO and H</w:t>
      </w:r>
      <w:r w:rsidR="001E29D9" w:rsidRPr="009027A3">
        <w:rPr>
          <w:lang w:val="en-CA"/>
        </w:rPr>
        <w:t xml:space="preserve">ead </w:t>
      </w:r>
      <w:r w:rsidR="009335E5" w:rsidRPr="009027A3">
        <w:rPr>
          <w:lang w:val="en-CA"/>
        </w:rPr>
        <w:t xml:space="preserve">of </w:t>
      </w:r>
      <w:r w:rsidR="001E29D9" w:rsidRPr="009027A3">
        <w:rPr>
          <w:lang w:val="en-CA"/>
        </w:rPr>
        <w:t>Office</w:t>
      </w:r>
      <w:r w:rsidR="0004159A" w:rsidRPr="009027A3">
        <w:rPr>
          <w:lang w:val="en-CA"/>
        </w:rPr>
        <w:t>, what should be</w:t>
      </w:r>
      <w:r w:rsidRPr="009027A3">
        <w:rPr>
          <w:lang w:val="en-CA"/>
        </w:rPr>
        <w:t xml:space="preserve"> organized and </w:t>
      </w:r>
      <w:r w:rsidR="0004159A" w:rsidRPr="009027A3">
        <w:rPr>
          <w:lang w:val="en-CA"/>
        </w:rPr>
        <w:t xml:space="preserve">done with any vehicles, </w:t>
      </w:r>
      <w:r w:rsidR="00E3019E" w:rsidRPr="009027A3">
        <w:rPr>
          <w:lang w:val="en-CA"/>
        </w:rPr>
        <w:t>information and communication technology (</w:t>
      </w:r>
      <w:r w:rsidR="0004159A" w:rsidRPr="009027A3">
        <w:rPr>
          <w:lang w:val="en-CA"/>
        </w:rPr>
        <w:t>ICT</w:t>
      </w:r>
      <w:r w:rsidR="00E3019E" w:rsidRPr="009027A3">
        <w:rPr>
          <w:lang w:val="en-CA"/>
        </w:rPr>
        <w:t>)</w:t>
      </w:r>
      <w:r w:rsidR="0004159A" w:rsidRPr="009027A3">
        <w:rPr>
          <w:lang w:val="en-CA"/>
        </w:rPr>
        <w:t xml:space="preserve"> kits (computers, mobile phones and </w:t>
      </w:r>
      <w:r w:rsidRPr="009027A3">
        <w:rPr>
          <w:lang w:val="en-CA"/>
        </w:rPr>
        <w:t>sat phones</w:t>
      </w:r>
      <w:r w:rsidR="0004159A" w:rsidRPr="009027A3">
        <w:rPr>
          <w:lang w:val="en-CA"/>
        </w:rPr>
        <w:t>) and other equipment in the custody of WHO – whether the various items should be</w:t>
      </w:r>
      <w:r w:rsidR="00251FFB" w:rsidRPr="009027A3">
        <w:rPr>
          <w:lang w:val="en-CA"/>
        </w:rPr>
        <w:t xml:space="preserve"> keep by the WCO, </w:t>
      </w:r>
      <w:r w:rsidR="0004159A" w:rsidRPr="009027A3">
        <w:rPr>
          <w:lang w:val="en-CA"/>
        </w:rPr>
        <w:t>handed over to the MoH or transferred to other entities</w:t>
      </w:r>
      <w:r w:rsidR="00F50865" w:rsidRPr="009027A3">
        <w:rPr>
          <w:lang w:val="en-CA"/>
        </w:rPr>
        <w:t>.</w:t>
      </w:r>
    </w:p>
    <w:p w14:paraId="18B98897" w14:textId="7CC896AC" w:rsidR="001E29D9" w:rsidRPr="009027A3" w:rsidRDefault="001E29D9" w:rsidP="00F1316C">
      <w:pPr>
        <w:pStyle w:val="bullet2"/>
        <w:rPr>
          <w:lang w:val="en-CA"/>
        </w:rPr>
      </w:pPr>
      <w:r w:rsidRPr="009027A3">
        <w:rPr>
          <w:lang w:val="en-CA"/>
        </w:rPr>
        <w:t>OSL</w:t>
      </w:r>
      <w:r w:rsidR="007A5006" w:rsidRPr="009027A3">
        <w:rPr>
          <w:lang w:val="en-CA"/>
        </w:rPr>
        <w:t>/</w:t>
      </w:r>
      <w:r w:rsidRPr="009027A3">
        <w:rPr>
          <w:lang w:val="en-CA"/>
        </w:rPr>
        <w:t xml:space="preserve">WCO should consult donors for review and approval of transfer and disposal of items </w:t>
      </w:r>
      <w:r w:rsidR="001866C4" w:rsidRPr="009027A3">
        <w:rPr>
          <w:lang w:val="en-CA"/>
        </w:rPr>
        <w:t xml:space="preserve">and assets </w:t>
      </w:r>
      <w:r w:rsidRPr="009027A3">
        <w:rPr>
          <w:lang w:val="en-CA"/>
        </w:rPr>
        <w:t>funded by those donors.</w:t>
      </w:r>
    </w:p>
    <w:p w14:paraId="3BD45C9E" w14:textId="61BC42CB" w:rsidR="0004159A" w:rsidRPr="009027A3" w:rsidRDefault="00F434F3" w:rsidP="00F1316C">
      <w:pPr>
        <w:pStyle w:val="bullet2"/>
        <w:rPr>
          <w:lang w:val="en-CA"/>
        </w:rPr>
      </w:pPr>
      <w:r w:rsidRPr="009027A3">
        <w:rPr>
          <w:lang w:val="en-CA"/>
        </w:rPr>
        <w:t>OSL</w:t>
      </w:r>
      <w:r w:rsidR="007A5006" w:rsidRPr="009027A3">
        <w:rPr>
          <w:lang w:val="en-CA"/>
        </w:rPr>
        <w:t>/</w:t>
      </w:r>
      <w:r w:rsidRPr="009027A3">
        <w:rPr>
          <w:lang w:val="en-CA"/>
        </w:rPr>
        <w:t>WCO should p</w:t>
      </w:r>
      <w:r w:rsidR="0004159A" w:rsidRPr="009027A3">
        <w:rPr>
          <w:lang w:val="en-CA"/>
        </w:rPr>
        <w:t xml:space="preserve">repare </w:t>
      </w:r>
      <w:r w:rsidRPr="009027A3">
        <w:rPr>
          <w:lang w:val="en-CA"/>
        </w:rPr>
        <w:t xml:space="preserve">the </w:t>
      </w:r>
      <w:r w:rsidR="0004159A" w:rsidRPr="00715DD5">
        <w:rPr>
          <w:b/>
          <w:bCs/>
          <w:lang w:val="en-CA"/>
        </w:rPr>
        <w:t>handover documents</w:t>
      </w:r>
      <w:r w:rsidR="0004159A" w:rsidRPr="009027A3">
        <w:rPr>
          <w:lang w:val="en-CA"/>
        </w:rPr>
        <w:t xml:space="preserve"> </w:t>
      </w:r>
      <w:r w:rsidR="00F50865" w:rsidRPr="009027A3">
        <w:rPr>
          <w:lang w:val="en-CA"/>
        </w:rPr>
        <w:t>(transfer of ownership, donation certificate</w:t>
      </w:r>
      <w:r w:rsidR="009335E5" w:rsidRPr="009027A3">
        <w:rPr>
          <w:lang w:val="en-CA"/>
        </w:rPr>
        <w:t>, etc.</w:t>
      </w:r>
      <w:r w:rsidR="00F50865" w:rsidRPr="009027A3">
        <w:rPr>
          <w:lang w:val="en-CA"/>
        </w:rPr>
        <w:t xml:space="preserve">) </w:t>
      </w:r>
      <w:r w:rsidR="0004159A" w:rsidRPr="009027A3">
        <w:rPr>
          <w:lang w:val="en-CA"/>
        </w:rPr>
        <w:t xml:space="preserve">for the transfer of </w:t>
      </w:r>
      <w:r w:rsidRPr="009027A3">
        <w:rPr>
          <w:lang w:val="en-CA"/>
        </w:rPr>
        <w:t>the remaining</w:t>
      </w:r>
      <w:r w:rsidR="0004159A" w:rsidRPr="009027A3">
        <w:rPr>
          <w:lang w:val="en-CA"/>
        </w:rPr>
        <w:t xml:space="preserve"> supplies and equipment. </w:t>
      </w:r>
    </w:p>
    <w:p w14:paraId="45A923E3" w14:textId="672DAA0A" w:rsidR="0004159A" w:rsidRPr="009027A3" w:rsidRDefault="00F434F3" w:rsidP="00F1316C">
      <w:pPr>
        <w:pStyle w:val="bullet2"/>
        <w:rPr>
          <w:lang w:val="en-CA"/>
        </w:rPr>
      </w:pPr>
      <w:r w:rsidRPr="009027A3">
        <w:rPr>
          <w:lang w:val="en-CA"/>
        </w:rPr>
        <w:t>OSL</w:t>
      </w:r>
      <w:r w:rsidR="007A5006" w:rsidRPr="009027A3">
        <w:rPr>
          <w:lang w:val="en-CA"/>
        </w:rPr>
        <w:t>/</w:t>
      </w:r>
      <w:r w:rsidRPr="009027A3">
        <w:rPr>
          <w:lang w:val="en-CA"/>
        </w:rPr>
        <w:t>WCO e</w:t>
      </w:r>
      <w:r w:rsidR="0004159A" w:rsidRPr="009027A3">
        <w:rPr>
          <w:lang w:val="en-CA"/>
        </w:rPr>
        <w:t>nsure</w:t>
      </w:r>
      <w:r w:rsidR="002D5D72" w:rsidRPr="009027A3">
        <w:rPr>
          <w:lang w:val="en-CA"/>
        </w:rPr>
        <w:t>s</w:t>
      </w:r>
      <w:r w:rsidR="0004159A" w:rsidRPr="009027A3">
        <w:rPr>
          <w:lang w:val="en-CA"/>
        </w:rPr>
        <w:t xml:space="preserve"> the </w:t>
      </w:r>
      <w:r w:rsidR="0004159A" w:rsidRPr="00715DD5">
        <w:rPr>
          <w:b/>
          <w:bCs/>
          <w:lang w:val="en-CA"/>
        </w:rPr>
        <w:t>debriefing</w:t>
      </w:r>
      <w:r w:rsidR="0004159A" w:rsidRPr="009027A3">
        <w:rPr>
          <w:lang w:val="en-CA"/>
        </w:rPr>
        <w:t xml:space="preserve"> of </w:t>
      </w:r>
      <w:r w:rsidR="001657B1" w:rsidRPr="009027A3">
        <w:rPr>
          <w:lang w:val="en-CA"/>
        </w:rPr>
        <w:t>staff</w:t>
      </w:r>
      <w:r w:rsidR="0004159A" w:rsidRPr="009027A3">
        <w:rPr>
          <w:lang w:val="en-CA"/>
        </w:rPr>
        <w:t xml:space="preserve"> before they leave and the compilation and analysis of their views </w:t>
      </w:r>
      <w:r w:rsidR="009335E5" w:rsidRPr="009027A3">
        <w:rPr>
          <w:lang w:val="en-CA"/>
        </w:rPr>
        <w:t xml:space="preserve">as </w:t>
      </w:r>
      <w:r w:rsidR="0004159A" w:rsidRPr="009027A3">
        <w:rPr>
          <w:lang w:val="en-CA"/>
        </w:rPr>
        <w:t>lessons to be learned</w:t>
      </w:r>
      <w:r w:rsidR="00F50865" w:rsidRPr="009027A3">
        <w:rPr>
          <w:lang w:val="en-CA"/>
        </w:rPr>
        <w:t>.</w:t>
      </w:r>
    </w:p>
    <w:p w14:paraId="5F9F965A" w14:textId="299B707A" w:rsidR="001866C4" w:rsidRPr="009027A3" w:rsidRDefault="002D5D72" w:rsidP="00F1316C">
      <w:pPr>
        <w:pStyle w:val="bullet2"/>
        <w:rPr>
          <w:lang w:val="en-CA"/>
        </w:rPr>
      </w:pPr>
      <w:r w:rsidRPr="009027A3">
        <w:rPr>
          <w:lang w:val="en-CA"/>
        </w:rPr>
        <w:t>OSL</w:t>
      </w:r>
      <w:r w:rsidR="007A5006" w:rsidRPr="009027A3">
        <w:rPr>
          <w:lang w:val="en-CA"/>
        </w:rPr>
        <w:t>/</w:t>
      </w:r>
      <w:r w:rsidRPr="009027A3">
        <w:rPr>
          <w:lang w:val="en-CA"/>
        </w:rPr>
        <w:t xml:space="preserve">WCO </w:t>
      </w:r>
      <w:r w:rsidR="00354A48" w:rsidRPr="009027A3">
        <w:rPr>
          <w:lang w:val="en-CA"/>
        </w:rPr>
        <w:t>o</w:t>
      </w:r>
      <w:r w:rsidRPr="009027A3">
        <w:rPr>
          <w:lang w:val="en-CA"/>
        </w:rPr>
        <w:t>rgani</w:t>
      </w:r>
      <w:r w:rsidR="001866C4" w:rsidRPr="009027A3">
        <w:rPr>
          <w:lang w:val="en-CA"/>
        </w:rPr>
        <w:t>z</w:t>
      </w:r>
      <w:r w:rsidRPr="009027A3">
        <w:rPr>
          <w:lang w:val="en-CA"/>
        </w:rPr>
        <w:t xml:space="preserve">es a </w:t>
      </w:r>
      <w:r w:rsidRPr="00715DD5">
        <w:rPr>
          <w:b/>
          <w:bCs/>
          <w:lang w:val="en-CA"/>
        </w:rPr>
        <w:t>transition meeting</w:t>
      </w:r>
      <w:r w:rsidR="007A5006" w:rsidRPr="00715DD5">
        <w:rPr>
          <w:b/>
          <w:bCs/>
          <w:lang w:val="en-CA"/>
        </w:rPr>
        <w:t>/</w:t>
      </w:r>
      <w:r w:rsidRPr="00715DD5">
        <w:rPr>
          <w:b/>
          <w:bCs/>
          <w:lang w:val="en-CA"/>
        </w:rPr>
        <w:t>workshop</w:t>
      </w:r>
      <w:r w:rsidRPr="009027A3">
        <w:rPr>
          <w:lang w:val="en-CA"/>
        </w:rPr>
        <w:t xml:space="preserve"> with partners and local authorities, as necessary, </w:t>
      </w:r>
      <w:r w:rsidR="00B6509B" w:rsidRPr="009027A3">
        <w:rPr>
          <w:lang w:val="en-CA"/>
        </w:rPr>
        <w:t>to</w:t>
      </w:r>
      <w:r w:rsidRPr="009027A3">
        <w:rPr>
          <w:lang w:val="en-CA"/>
        </w:rPr>
        <w:t xml:space="preserve"> address any issue</w:t>
      </w:r>
      <w:r w:rsidR="00E3019E" w:rsidRPr="009027A3">
        <w:rPr>
          <w:lang w:val="en-CA"/>
        </w:rPr>
        <w:t>s</w:t>
      </w:r>
      <w:r w:rsidRPr="009027A3">
        <w:rPr>
          <w:lang w:val="en-CA"/>
        </w:rPr>
        <w:t xml:space="preserve"> and to clarify the transition process</w:t>
      </w:r>
      <w:r w:rsidR="00F50865" w:rsidRPr="009027A3">
        <w:rPr>
          <w:lang w:val="en-CA"/>
        </w:rPr>
        <w:t>.</w:t>
      </w:r>
      <w:r w:rsidR="001866C4" w:rsidRPr="009027A3">
        <w:rPr>
          <w:lang w:val="en-CA"/>
        </w:rPr>
        <w:t xml:space="preserve"> </w:t>
      </w:r>
    </w:p>
    <w:p w14:paraId="01F63811" w14:textId="0951C3E7" w:rsidR="0020410E" w:rsidRPr="009027A3" w:rsidRDefault="001866C4" w:rsidP="00F1316C">
      <w:pPr>
        <w:pStyle w:val="bullet2"/>
        <w:rPr>
          <w:lang w:val="en-CA"/>
        </w:rPr>
      </w:pPr>
      <w:r w:rsidRPr="009027A3">
        <w:rPr>
          <w:lang w:val="en-CA"/>
        </w:rPr>
        <w:t>OSL</w:t>
      </w:r>
      <w:r w:rsidR="007A5006" w:rsidRPr="009027A3">
        <w:rPr>
          <w:lang w:val="en-CA"/>
        </w:rPr>
        <w:t>/</w:t>
      </w:r>
      <w:r w:rsidRPr="009027A3">
        <w:rPr>
          <w:lang w:val="en-CA"/>
        </w:rPr>
        <w:t xml:space="preserve">WCO organizes the </w:t>
      </w:r>
      <w:r w:rsidRPr="00715DD5">
        <w:rPr>
          <w:b/>
          <w:bCs/>
          <w:lang w:val="en-CA"/>
        </w:rPr>
        <w:t>transfers and donation</w:t>
      </w:r>
      <w:r w:rsidRPr="009027A3">
        <w:rPr>
          <w:lang w:val="en-CA"/>
        </w:rPr>
        <w:t xml:space="preserve"> of supplies and equipment and should update the Assets register accordingly</w:t>
      </w:r>
      <w:r w:rsidR="00F50865" w:rsidRPr="009027A3">
        <w:rPr>
          <w:lang w:val="en-CA"/>
        </w:rPr>
        <w:t>.</w:t>
      </w:r>
    </w:p>
    <w:p w14:paraId="70947AA5" w14:textId="58A3A5F4" w:rsidR="00F50865" w:rsidRPr="009027A3" w:rsidRDefault="0020410E" w:rsidP="00F1316C">
      <w:pPr>
        <w:pStyle w:val="bullet2"/>
        <w:rPr>
          <w:lang w:val="en-CA"/>
        </w:rPr>
      </w:pPr>
      <w:r w:rsidRPr="009027A3">
        <w:rPr>
          <w:lang w:val="en-CA"/>
        </w:rPr>
        <w:t xml:space="preserve">OSL progressively transfers the </w:t>
      </w:r>
      <w:r w:rsidRPr="00715DD5">
        <w:rPr>
          <w:b/>
          <w:bCs/>
          <w:lang w:val="en-CA"/>
        </w:rPr>
        <w:t>operational responsibilities</w:t>
      </w:r>
      <w:r w:rsidRPr="009027A3">
        <w:rPr>
          <w:lang w:val="en-CA"/>
        </w:rPr>
        <w:t xml:space="preserve"> fulfilled by the operations room to</w:t>
      </w:r>
      <w:r w:rsidR="001866C4" w:rsidRPr="009027A3">
        <w:rPr>
          <w:lang w:val="en-CA"/>
        </w:rPr>
        <w:t xml:space="preserve"> the</w:t>
      </w:r>
      <w:r w:rsidRPr="009027A3">
        <w:rPr>
          <w:lang w:val="en-CA"/>
        </w:rPr>
        <w:t xml:space="preserve"> WCO and fix</w:t>
      </w:r>
      <w:r w:rsidR="00E3019E" w:rsidRPr="009027A3">
        <w:rPr>
          <w:lang w:val="en-CA"/>
        </w:rPr>
        <w:t>es</w:t>
      </w:r>
      <w:r w:rsidRPr="009027A3">
        <w:rPr>
          <w:lang w:val="en-CA"/>
        </w:rPr>
        <w:t xml:space="preserve"> </w:t>
      </w:r>
      <w:r w:rsidR="00251FFB" w:rsidRPr="009027A3">
        <w:rPr>
          <w:lang w:val="en-CA"/>
        </w:rPr>
        <w:t>a</w:t>
      </w:r>
      <w:r w:rsidRPr="009027A3">
        <w:rPr>
          <w:lang w:val="en-CA"/>
        </w:rPr>
        <w:t xml:space="preserve"> date for closing the operations room</w:t>
      </w:r>
      <w:r w:rsidR="00251FFB" w:rsidRPr="009027A3">
        <w:rPr>
          <w:lang w:val="en-CA"/>
        </w:rPr>
        <w:t>.</w:t>
      </w:r>
      <w:r w:rsidR="001866C4" w:rsidRPr="009027A3">
        <w:rPr>
          <w:lang w:val="en-CA"/>
        </w:rPr>
        <w:t xml:space="preserve"> </w:t>
      </w:r>
    </w:p>
    <w:p w14:paraId="3F680CAD" w14:textId="2D83F077" w:rsidR="00322EE7" w:rsidRPr="009027A3" w:rsidRDefault="001866C4" w:rsidP="00F1316C">
      <w:pPr>
        <w:pStyle w:val="bullet2"/>
        <w:rPr>
          <w:lang w:val="en-CA"/>
        </w:rPr>
      </w:pPr>
      <w:r w:rsidRPr="009027A3">
        <w:rPr>
          <w:lang w:val="en-CA"/>
        </w:rPr>
        <w:t>OSL</w:t>
      </w:r>
      <w:r w:rsidR="007A5006" w:rsidRPr="009027A3">
        <w:rPr>
          <w:lang w:val="en-CA"/>
        </w:rPr>
        <w:t>/</w:t>
      </w:r>
      <w:r w:rsidRPr="009027A3">
        <w:rPr>
          <w:lang w:val="en-CA"/>
        </w:rPr>
        <w:t xml:space="preserve">WCO should update the </w:t>
      </w:r>
      <w:r w:rsidRPr="00715DD5">
        <w:rPr>
          <w:b/>
          <w:bCs/>
          <w:lang w:val="en-CA"/>
        </w:rPr>
        <w:t>Assets register</w:t>
      </w:r>
      <w:r w:rsidRPr="009027A3">
        <w:rPr>
          <w:lang w:val="en-CA"/>
        </w:rPr>
        <w:t xml:space="preserve"> accordingly</w:t>
      </w:r>
      <w:r w:rsidR="00F50865" w:rsidRPr="009027A3">
        <w:rPr>
          <w:lang w:val="en-CA"/>
        </w:rPr>
        <w:t>.</w:t>
      </w:r>
    </w:p>
    <w:p w14:paraId="54423CCA" w14:textId="7494B0E4" w:rsidR="000643C8" w:rsidRPr="009027A3" w:rsidRDefault="004F4839" w:rsidP="008470C0">
      <w:pPr>
        <w:pStyle w:val="Heading1"/>
      </w:pPr>
      <w:r w:rsidRPr="009027A3">
        <w:t xml:space="preserve"> </w:t>
      </w:r>
      <w:bookmarkStart w:id="55" w:name="_Toc86995405"/>
      <w:bookmarkStart w:id="56" w:name="_Toc87547356"/>
      <w:bookmarkStart w:id="57" w:name="_Toc90387027"/>
      <w:bookmarkStart w:id="58" w:name="_Toc90647554"/>
      <w:bookmarkStart w:id="59" w:name="_Toc137402241"/>
      <w:r w:rsidR="001866C4" w:rsidRPr="009027A3">
        <w:t>Staffing</w:t>
      </w:r>
      <w:r w:rsidR="000643C8" w:rsidRPr="009027A3">
        <w:t xml:space="preserve"> plan and termination of </w:t>
      </w:r>
      <w:r w:rsidR="001866C4" w:rsidRPr="009027A3">
        <w:t xml:space="preserve">employment </w:t>
      </w:r>
      <w:r w:rsidR="000643C8" w:rsidRPr="009027A3">
        <w:t>contracts</w:t>
      </w:r>
      <w:bookmarkEnd w:id="55"/>
      <w:bookmarkEnd w:id="56"/>
      <w:bookmarkEnd w:id="57"/>
      <w:bookmarkEnd w:id="58"/>
      <w:bookmarkEnd w:id="59"/>
      <w:r w:rsidR="000643C8" w:rsidRPr="009027A3">
        <w:t xml:space="preserve"> </w:t>
      </w:r>
    </w:p>
    <w:p w14:paraId="029FB724" w14:textId="02059BC0" w:rsidR="000643C8" w:rsidRPr="009027A3" w:rsidRDefault="001866C4" w:rsidP="0021650D">
      <w:pPr>
        <w:ind w:left="720"/>
        <w:rPr>
          <w:rFonts w:ascii="Calibri" w:hAnsi="Calibri" w:cs="Calibri"/>
          <w:lang w:val="en-CA"/>
        </w:rPr>
      </w:pPr>
      <w:r w:rsidRPr="009027A3">
        <w:rPr>
          <w:rFonts w:ascii="Calibri" w:hAnsi="Calibri" w:cs="Calibri"/>
          <w:lang w:val="en-CA"/>
        </w:rPr>
        <w:t>Defining</w:t>
      </w:r>
      <w:r w:rsidR="000643C8" w:rsidRPr="009027A3">
        <w:rPr>
          <w:rFonts w:ascii="Calibri" w:hAnsi="Calibri" w:cs="Calibri"/>
          <w:lang w:val="en-CA"/>
        </w:rPr>
        <w:t xml:space="preserve"> a</w:t>
      </w:r>
      <w:r w:rsidR="005F0212" w:rsidRPr="009027A3">
        <w:rPr>
          <w:rFonts w:ascii="Calibri" w:hAnsi="Calibri" w:cs="Calibri"/>
          <w:lang w:val="en-CA"/>
        </w:rPr>
        <w:t xml:space="preserve"> </w:t>
      </w:r>
      <w:r w:rsidRPr="009027A3">
        <w:rPr>
          <w:rFonts w:ascii="Calibri" w:hAnsi="Calibri" w:cs="Calibri"/>
          <w:lang w:val="en-CA"/>
        </w:rPr>
        <w:t>s</w:t>
      </w:r>
      <w:r w:rsidR="0020410E" w:rsidRPr="009027A3">
        <w:rPr>
          <w:rFonts w:ascii="Calibri" w:hAnsi="Calibri" w:cs="Calibri"/>
          <w:lang w:val="en-CA"/>
        </w:rPr>
        <w:t>taffing</w:t>
      </w:r>
      <w:r w:rsidR="005F0212" w:rsidRPr="009027A3">
        <w:rPr>
          <w:rFonts w:ascii="Calibri" w:hAnsi="Calibri" w:cs="Calibri"/>
          <w:lang w:val="en-CA"/>
        </w:rPr>
        <w:t xml:space="preserve"> termination plan</w:t>
      </w:r>
      <w:r w:rsidR="007A5006" w:rsidRPr="009027A3">
        <w:rPr>
          <w:rFonts w:ascii="Calibri" w:hAnsi="Calibri" w:cs="Calibri"/>
          <w:lang w:val="en-CA"/>
        </w:rPr>
        <w:t>/</w:t>
      </w:r>
      <w:r w:rsidR="005F0212" w:rsidRPr="009027A3">
        <w:rPr>
          <w:rFonts w:ascii="Calibri" w:hAnsi="Calibri" w:cs="Calibri"/>
          <w:lang w:val="en-CA"/>
        </w:rPr>
        <w:t>schedule</w:t>
      </w:r>
      <w:r w:rsidR="000643C8" w:rsidRPr="009027A3">
        <w:rPr>
          <w:rFonts w:ascii="Calibri" w:hAnsi="Calibri" w:cs="Calibri"/>
          <w:lang w:val="en-CA"/>
        </w:rPr>
        <w:t xml:space="preserve">, especially focused </w:t>
      </w:r>
      <w:r w:rsidR="0020410E" w:rsidRPr="009027A3">
        <w:rPr>
          <w:rFonts w:ascii="Calibri" w:hAnsi="Calibri" w:cs="Calibri"/>
          <w:lang w:val="en-CA"/>
        </w:rPr>
        <w:t xml:space="preserve">on </w:t>
      </w:r>
      <w:r w:rsidR="000643C8" w:rsidRPr="009027A3">
        <w:rPr>
          <w:rFonts w:ascii="Calibri" w:hAnsi="Calibri" w:cs="Calibri"/>
          <w:lang w:val="en-CA"/>
        </w:rPr>
        <w:t>national staff</w:t>
      </w:r>
      <w:r w:rsidR="00E3019E" w:rsidRPr="009027A3">
        <w:rPr>
          <w:rFonts w:ascii="Calibri" w:hAnsi="Calibri" w:cs="Calibri"/>
          <w:lang w:val="en-CA"/>
        </w:rPr>
        <w:t>,</w:t>
      </w:r>
      <w:r w:rsidR="000643C8" w:rsidRPr="009027A3">
        <w:rPr>
          <w:rFonts w:ascii="Calibri" w:hAnsi="Calibri" w:cs="Calibri"/>
          <w:lang w:val="en-CA"/>
        </w:rPr>
        <w:t xml:space="preserve"> </w:t>
      </w:r>
      <w:r w:rsidR="005F0212" w:rsidRPr="009027A3">
        <w:rPr>
          <w:rFonts w:ascii="Calibri" w:hAnsi="Calibri" w:cs="Calibri"/>
          <w:lang w:val="en-CA"/>
        </w:rPr>
        <w:t>will provide</w:t>
      </w:r>
      <w:r w:rsidR="000643C8" w:rsidRPr="009027A3">
        <w:rPr>
          <w:rFonts w:ascii="Calibri" w:hAnsi="Calibri" w:cs="Calibri"/>
          <w:lang w:val="en-CA"/>
        </w:rPr>
        <w:t xml:space="preserve"> clarity on the way</w:t>
      </w:r>
      <w:r w:rsidR="005F0212" w:rsidRPr="009027A3">
        <w:rPr>
          <w:rFonts w:ascii="Calibri" w:hAnsi="Calibri" w:cs="Calibri"/>
          <w:lang w:val="en-CA"/>
        </w:rPr>
        <w:t xml:space="preserve"> OSL</w:t>
      </w:r>
      <w:r w:rsidR="007A5006" w:rsidRPr="009027A3">
        <w:rPr>
          <w:rFonts w:ascii="Calibri" w:hAnsi="Calibri" w:cs="Calibri"/>
          <w:lang w:val="en-CA"/>
        </w:rPr>
        <w:t>/</w:t>
      </w:r>
      <w:r w:rsidR="005F0212" w:rsidRPr="009027A3">
        <w:rPr>
          <w:rFonts w:ascii="Calibri" w:hAnsi="Calibri" w:cs="Calibri"/>
          <w:lang w:val="en-CA"/>
        </w:rPr>
        <w:t>W</w:t>
      </w:r>
      <w:r w:rsidR="00251FFB" w:rsidRPr="009027A3">
        <w:rPr>
          <w:rFonts w:ascii="Calibri" w:hAnsi="Calibri" w:cs="Calibri"/>
          <w:lang w:val="en-CA"/>
        </w:rPr>
        <w:t>C</w:t>
      </w:r>
      <w:r w:rsidR="005F0212" w:rsidRPr="009027A3">
        <w:rPr>
          <w:rFonts w:ascii="Calibri" w:hAnsi="Calibri" w:cs="Calibri"/>
          <w:lang w:val="en-CA"/>
        </w:rPr>
        <w:t>O</w:t>
      </w:r>
      <w:r w:rsidR="000643C8" w:rsidRPr="009027A3">
        <w:rPr>
          <w:rFonts w:ascii="Calibri" w:hAnsi="Calibri" w:cs="Calibri"/>
          <w:lang w:val="en-CA"/>
        </w:rPr>
        <w:t xml:space="preserve"> will act towards its national and possibly international </w:t>
      </w:r>
      <w:r w:rsidR="001657B1" w:rsidRPr="009027A3">
        <w:rPr>
          <w:rFonts w:ascii="Calibri" w:hAnsi="Calibri" w:cs="Calibri"/>
          <w:lang w:val="en-CA"/>
        </w:rPr>
        <w:t>staff</w:t>
      </w:r>
      <w:r w:rsidR="000643C8" w:rsidRPr="009027A3">
        <w:rPr>
          <w:rFonts w:ascii="Calibri" w:hAnsi="Calibri" w:cs="Calibri"/>
          <w:lang w:val="en-CA"/>
        </w:rPr>
        <w:t xml:space="preserve"> in th</w:t>
      </w:r>
      <w:r w:rsidR="005925CB">
        <w:rPr>
          <w:rFonts w:ascii="Calibri" w:hAnsi="Calibri" w:cs="Calibri"/>
          <w:lang w:val="en-CA"/>
        </w:rPr>
        <w:t>e</w:t>
      </w:r>
      <w:r w:rsidR="000643C8" w:rsidRPr="009027A3">
        <w:rPr>
          <w:rFonts w:ascii="Calibri" w:hAnsi="Calibri" w:cs="Calibri"/>
          <w:lang w:val="en-CA"/>
        </w:rPr>
        <w:t xml:space="preserve"> </w:t>
      </w:r>
      <w:r w:rsidR="005925CB" w:rsidRPr="009027A3">
        <w:rPr>
          <w:rFonts w:ascii="Calibri" w:hAnsi="Calibri" w:cs="Calibri"/>
          <w:lang w:val="en-CA"/>
        </w:rPr>
        <w:t xml:space="preserve">transition and exit </w:t>
      </w:r>
      <w:r w:rsidR="00B6509B" w:rsidRPr="009027A3">
        <w:rPr>
          <w:rFonts w:ascii="Calibri" w:hAnsi="Calibri" w:cs="Calibri"/>
          <w:lang w:val="en-CA"/>
        </w:rPr>
        <w:t>phase</w:t>
      </w:r>
      <w:r w:rsidR="000643C8" w:rsidRPr="009027A3">
        <w:rPr>
          <w:rFonts w:ascii="Calibri" w:hAnsi="Calibri" w:cs="Calibri"/>
          <w:lang w:val="en-CA"/>
        </w:rPr>
        <w:t xml:space="preserve">. </w:t>
      </w:r>
      <w:r w:rsidR="00D81A4B" w:rsidRPr="009027A3">
        <w:rPr>
          <w:rFonts w:ascii="Calibri" w:hAnsi="Calibri" w:cs="Calibri"/>
          <w:lang w:val="en-CA"/>
        </w:rPr>
        <w:t>The</w:t>
      </w:r>
      <w:r w:rsidR="000643C8" w:rsidRPr="009027A3">
        <w:rPr>
          <w:rFonts w:ascii="Calibri" w:hAnsi="Calibri" w:cs="Calibri"/>
          <w:lang w:val="en-CA"/>
        </w:rPr>
        <w:t xml:space="preserve"> </w:t>
      </w:r>
      <w:r w:rsidR="00D81A4B" w:rsidRPr="009027A3">
        <w:rPr>
          <w:rFonts w:ascii="Calibri" w:hAnsi="Calibri" w:cs="Calibri"/>
          <w:lang w:val="en-CA"/>
        </w:rPr>
        <w:t xml:space="preserve">contract termination plan </w:t>
      </w:r>
      <w:r w:rsidR="000643C8" w:rsidRPr="009027A3">
        <w:rPr>
          <w:rFonts w:ascii="Calibri" w:hAnsi="Calibri" w:cs="Calibri"/>
          <w:lang w:val="en-CA"/>
        </w:rPr>
        <w:t xml:space="preserve">should be country specific (often labour legislation sets the minimum criteria). </w:t>
      </w:r>
      <w:r w:rsidR="00D81A4B" w:rsidRPr="009027A3">
        <w:rPr>
          <w:rFonts w:ascii="Calibri" w:hAnsi="Calibri" w:cs="Calibri"/>
          <w:lang w:val="en-CA"/>
        </w:rPr>
        <w:t>OSL</w:t>
      </w:r>
      <w:r w:rsidR="007A5006" w:rsidRPr="009027A3">
        <w:rPr>
          <w:rFonts w:ascii="Calibri" w:hAnsi="Calibri" w:cs="Calibri"/>
          <w:lang w:val="en-CA"/>
        </w:rPr>
        <w:t>/</w:t>
      </w:r>
      <w:r w:rsidR="00D81A4B" w:rsidRPr="009027A3">
        <w:rPr>
          <w:rFonts w:ascii="Calibri" w:hAnsi="Calibri" w:cs="Calibri"/>
          <w:lang w:val="en-CA"/>
        </w:rPr>
        <w:t xml:space="preserve">WCO </w:t>
      </w:r>
      <w:r w:rsidR="000643C8" w:rsidRPr="009027A3">
        <w:rPr>
          <w:rFonts w:ascii="Calibri" w:hAnsi="Calibri" w:cs="Calibri"/>
          <w:lang w:val="en-CA"/>
        </w:rPr>
        <w:t>should follow the country</w:t>
      </w:r>
      <w:r w:rsidR="00E3019E" w:rsidRPr="009027A3">
        <w:rPr>
          <w:rFonts w:ascii="Calibri" w:hAnsi="Calibri" w:cs="Calibri"/>
          <w:lang w:val="en-CA"/>
        </w:rPr>
        <w:t>-</w:t>
      </w:r>
      <w:r w:rsidRPr="009027A3">
        <w:rPr>
          <w:rFonts w:ascii="Calibri" w:hAnsi="Calibri" w:cs="Calibri"/>
          <w:lang w:val="en-CA"/>
        </w:rPr>
        <w:t>specific regulation</w:t>
      </w:r>
      <w:r w:rsidR="00152EE7" w:rsidRPr="009027A3">
        <w:rPr>
          <w:rFonts w:ascii="Calibri" w:hAnsi="Calibri" w:cs="Calibri"/>
          <w:lang w:val="en-CA"/>
        </w:rPr>
        <w:t>s</w:t>
      </w:r>
      <w:r w:rsidRPr="009027A3">
        <w:rPr>
          <w:rFonts w:ascii="Calibri" w:hAnsi="Calibri" w:cs="Calibri"/>
          <w:lang w:val="en-CA"/>
        </w:rPr>
        <w:t xml:space="preserve"> </w:t>
      </w:r>
      <w:r w:rsidR="000643C8" w:rsidRPr="009027A3">
        <w:rPr>
          <w:rFonts w:ascii="Calibri" w:hAnsi="Calibri" w:cs="Calibri"/>
          <w:lang w:val="en-CA"/>
        </w:rPr>
        <w:t>and time</w:t>
      </w:r>
      <w:r w:rsidRPr="009027A3">
        <w:rPr>
          <w:rFonts w:ascii="Calibri" w:hAnsi="Calibri" w:cs="Calibri"/>
          <w:lang w:val="en-CA"/>
        </w:rPr>
        <w:t xml:space="preserve"> requirements</w:t>
      </w:r>
      <w:r w:rsidR="000643C8" w:rsidRPr="009027A3">
        <w:rPr>
          <w:rFonts w:ascii="Calibri" w:hAnsi="Calibri" w:cs="Calibri"/>
          <w:lang w:val="en-CA"/>
        </w:rPr>
        <w:t xml:space="preserve">. </w:t>
      </w:r>
    </w:p>
    <w:p w14:paraId="0C9545C3" w14:textId="7E492298" w:rsidR="005925CB" w:rsidRDefault="000643C8" w:rsidP="0021650D">
      <w:pPr>
        <w:ind w:left="720"/>
        <w:rPr>
          <w:rFonts w:ascii="Calibri" w:hAnsi="Calibri" w:cs="Calibri"/>
          <w:lang w:val="en-CA"/>
        </w:rPr>
      </w:pPr>
      <w:r w:rsidRPr="009027A3">
        <w:rPr>
          <w:rFonts w:ascii="Calibri" w:hAnsi="Calibri" w:cs="Calibri"/>
          <w:lang w:val="en-CA"/>
        </w:rPr>
        <w:t xml:space="preserve">All </w:t>
      </w:r>
      <w:r w:rsidR="001657B1" w:rsidRPr="009027A3">
        <w:rPr>
          <w:rFonts w:ascii="Calibri" w:hAnsi="Calibri" w:cs="Calibri"/>
          <w:lang w:val="en-CA"/>
        </w:rPr>
        <w:t>staff</w:t>
      </w:r>
      <w:r w:rsidRPr="009027A3">
        <w:rPr>
          <w:rFonts w:ascii="Calibri" w:hAnsi="Calibri" w:cs="Calibri"/>
          <w:lang w:val="en-CA"/>
        </w:rPr>
        <w:t xml:space="preserve">, but especially the national </w:t>
      </w:r>
      <w:r w:rsidR="001657B1" w:rsidRPr="009027A3">
        <w:rPr>
          <w:rFonts w:ascii="Calibri" w:hAnsi="Calibri" w:cs="Calibri"/>
          <w:lang w:val="en-CA"/>
        </w:rPr>
        <w:t>staff</w:t>
      </w:r>
      <w:r w:rsidRPr="009027A3">
        <w:rPr>
          <w:rFonts w:ascii="Calibri" w:hAnsi="Calibri" w:cs="Calibri"/>
          <w:lang w:val="en-CA"/>
        </w:rPr>
        <w:t xml:space="preserve">, should be clearly informed about and involved in the </w:t>
      </w:r>
      <w:r w:rsidR="005925CB">
        <w:rPr>
          <w:rFonts w:ascii="Calibri" w:hAnsi="Calibri" w:cs="Calibri"/>
          <w:lang w:val="en-CA"/>
        </w:rPr>
        <w:t>transition</w:t>
      </w:r>
      <w:r w:rsidR="005925CB" w:rsidRPr="009027A3">
        <w:rPr>
          <w:rFonts w:ascii="Calibri" w:hAnsi="Calibri" w:cs="Calibri"/>
          <w:lang w:val="en-CA"/>
        </w:rPr>
        <w:t xml:space="preserve"> </w:t>
      </w:r>
      <w:r w:rsidRPr="009027A3">
        <w:rPr>
          <w:rFonts w:ascii="Calibri" w:hAnsi="Calibri" w:cs="Calibri"/>
          <w:lang w:val="en-CA"/>
        </w:rPr>
        <w:t xml:space="preserve">process as soon as the </w:t>
      </w:r>
      <w:r w:rsidR="001866C4" w:rsidRPr="009027A3">
        <w:rPr>
          <w:rFonts w:ascii="Calibri" w:hAnsi="Calibri" w:cs="Calibri"/>
          <w:lang w:val="en-CA"/>
        </w:rPr>
        <w:t>OSL</w:t>
      </w:r>
      <w:r w:rsidR="007A5006" w:rsidRPr="009027A3">
        <w:rPr>
          <w:rFonts w:ascii="Calibri" w:hAnsi="Calibri" w:cs="Calibri"/>
          <w:lang w:val="en-CA"/>
        </w:rPr>
        <w:t>/</w:t>
      </w:r>
      <w:r w:rsidR="001866C4" w:rsidRPr="009027A3">
        <w:rPr>
          <w:rFonts w:ascii="Calibri" w:hAnsi="Calibri" w:cs="Calibri"/>
          <w:lang w:val="en-CA"/>
        </w:rPr>
        <w:t>WCO</w:t>
      </w:r>
      <w:r w:rsidRPr="009027A3">
        <w:rPr>
          <w:rFonts w:ascii="Calibri" w:hAnsi="Calibri" w:cs="Calibri"/>
          <w:lang w:val="en-CA"/>
        </w:rPr>
        <w:t xml:space="preserve"> Management Team has taken its final decision regarding the </w:t>
      </w:r>
      <w:r w:rsidR="00AB60AB" w:rsidRPr="009027A3">
        <w:rPr>
          <w:rFonts w:ascii="Calibri" w:hAnsi="Calibri" w:cs="Calibri"/>
          <w:lang w:val="en-CA"/>
        </w:rPr>
        <w:t xml:space="preserve">transition and exit </w:t>
      </w:r>
      <w:r w:rsidR="00D81A4B" w:rsidRPr="009027A3">
        <w:rPr>
          <w:rFonts w:ascii="Calibri" w:hAnsi="Calibri" w:cs="Calibri"/>
          <w:lang w:val="en-CA"/>
        </w:rPr>
        <w:t>plan</w:t>
      </w:r>
      <w:r w:rsidRPr="009027A3">
        <w:rPr>
          <w:rFonts w:ascii="Calibri" w:hAnsi="Calibri" w:cs="Calibri"/>
          <w:lang w:val="en-CA"/>
        </w:rPr>
        <w:t xml:space="preserve">. Being informed properly and </w:t>
      </w:r>
      <w:r w:rsidR="00152EE7" w:rsidRPr="009027A3">
        <w:rPr>
          <w:rFonts w:ascii="Calibri" w:hAnsi="Calibri" w:cs="Calibri"/>
          <w:lang w:val="en-CA"/>
        </w:rPr>
        <w:t xml:space="preserve">with lead </w:t>
      </w:r>
      <w:r w:rsidRPr="009027A3">
        <w:rPr>
          <w:rFonts w:ascii="Calibri" w:hAnsi="Calibri" w:cs="Calibri"/>
          <w:lang w:val="en-CA"/>
        </w:rPr>
        <w:t xml:space="preserve">time </w:t>
      </w:r>
      <w:r w:rsidR="00D81A4B" w:rsidRPr="009027A3">
        <w:rPr>
          <w:rFonts w:ascii="Calibri" w:hAnsi="Calibri" w:cs="Calibri"/>
          <w:lang w:val="en-CA"/>
        </w:rPr>
        <w:t>employees</w:t>
      </w:r>
      <w:r w:rsidR="005925CB">
        <w:rPr>
          <w:rFonts w:ascii="Calibri" w:hAnsi="Calibri" w:cs="Calibri"/>
          <w:lang w:val="en-CA"/>
        </w:rPr>
        <w:t xml:space="preserve"> are offered</w:t>
      </w:r>
      <w:r w:rsidRPr="009027A3">
        <w:rPr>
          <w:rFonts w:ascii="Calibri" w:hAnsi="Calibri" w:cs="Calibri"/>
          <w:lang w:val="en-CA"/>
        </w:rPr>
        <w:t xml:space="preserve"> the opportunity to understand and assimilate the reasons </w:t>
      </w:r>
      <w:r w:rsidR="00152EE7" w:rsidRPr="009027A3">
        <w:rPr>
          <w:rFonts w:ascii="Calibri" w:hAnsi="Calibri" w:cs="Calibri"/>
          <w:lang w:val="en-CA"/>
        </w:rPr>
        <w:t xml:space="preserve">for </w:t>
      </w:r>
      <w:r w:rsidR="005F0212" w:rsidRPr="009027A3">
        <w:rPr>
          <w:rFonts w:ascii="Calibri" w:hAnsi="Calibri" w:cs="Calibri"/>
          <w:lang w:val="en-CA"/>
        </w:rPr>
        <w:t>the termination</w:t>
      </w:r>
      <w:r w:rsidRPr="009027A3">
        <w:rPr>
          <w:rFonts w:ascii="Calibri" w:hAnsi="Calibri" w:cs="Calibri"/>
          <w:lang w:val="en-CA"/>
        </w:rPr>
        <w:t xml:space="preserve">. It also allows them to participate in the </w:t>
      </w:r>
      <w:r w:rsidR="007D4B39" w:rsidRPr="009027A3">
        <w:rPr>
          <w:rFonts w:ascii="Calibri" w:hAnsi="Calibri" w:cs="Calibri"/>
          <w:lang w:val="en-CA"/>
        </w:rPr>
        <w:t>transition and exit</w:t>
      </w:r>
      <w:r w:rsidRPr="009027A3">
        <w:rPr>
          <w:rFonts w:ascii="Calibri" w:hAnsi="Calibri" w:cs="Calibri"/>
          <w:lang w:val="en-CA"/>
        </w:rPr>
        <w:t xml:space="preserve"> process, answering questions from</w:t>
      </w:r>
      <w:r w:rsidR="00D81A4B" w:rsidRPr="009027A3">
        <w:rPr>
          <w:rFonts w:ascii="Calibri" w:hAnsi="Calibri" w:cs="Calibri"/>
          <w:lang w:val="en-CA"/>
        </w:rPr>
        <w:t xml:space="preserve"> the</w:t>
      </w:r>
      <w:r w:rsidRPr="009027A3">
        <w:rPr>
          <w:rFonts w:ascii="Calibri" w:hAnsi="Calibri" w:cs="Calibri"/>
          <w:lang w:val="en-CA"/>
        </w:rPr>
        <w:t xml:space="preserve"> partners and </w:t>
      </w:r>
      <w:r w:rsidR="00B6509B" w:rsidRPr="009027A3">
        <w:rPr>
          <w:rFonts w:ascii="Calibri" w:hAnsi="Calibri" w:cs="Calibri"/>
          <w:lang w:val="en-CA"/>
        </w:rPr>
        <w:t>other</w:t>
      </w:r>
      <w:r w:rsidR="00D81A4B" w:rsidRPr="009027A3">
        <w:rPr>
          <w:rFonts w:ascii="Calibri" w:hAnsi="Calibri" w:cs="Calibri"/>
          <w:lang w:val="en-CA"/>
        </w:rPr>
        <w:t xml:space="preserve"> stakeholders</w:t>
      </w:r>
      <w:r w:rsidRPr="009027A3">
        <w:rPr>
          <w:rFonts w:ascii="Calibri" w:hAnsi="Calibri" w:cs="Calibri"/>
          <w:lang w:val="en-CA"/>
        </w:rPr>
        <w:t xml:space="preserve">, and to prepare themselves for their own future. It furthermore creates </w:t>
      </w:r>
      <w:r w:rsidR="00152EE7" w:rsidRPr="009027A3">
        <w:rPr>
          <w:rFonts w:ascii="Calibri" w:hAnsi="Calibri" w:cs="Calibri"/>
          <w:lang w:val="en-CA"/>
        </w:rPr>
        <w:t xml:space="preserve">a better </w:t>
      </w:r>
      <w:r w:rsidRPr="009027A3">
        <w:rPr>
          <w:rFonts w:ascii="Calibri" w:hAnsi="Calibri" w:cs="Calibri"/>
          <w:lang w:val="en-CA"/>
        </w:rPr>
        <w:t xml:space="preserve">trust-relationship and </w:t>
      </w:r>
      <w:r w:rsidR="00152EE7" w:rsidRPr="009027A3">
        <w:rPr>
          <w:rFonts w:ascii="Calibri" w:hAnsi="Calibri" w:cs="Calibri"/>
          <w:lang w:val="en-CA"/>
        </w:rPr>
        <w:t xml:space="preserve">eases and smooths </w:t>
      </w:r>
      <w:r w:rsidRPr="009027A3">
        <w:rPr>
          <w:rFonts w:ascii="Calibri" w:hAnsi="Calibri" w:cs="Calibri"/>
          <w:lang w:val="en-CA"/>
        </w:rPr>
        <w:t>the termination of contracts</w:t>
      </w:r>
      <w:r w:rsidR="00B6509B" w:rsidRPr="009027A3">
        <w:rPr>
          <w:rFonts w:ascii="Calibri" w:hAnsi="Calibri" w:cs="Calibri"/>
          <w:lang w:val="en-CA"/>
        </w:rPr>
        <w:t>.</w:t>
      </w:r>
    </w:p>
    <w:p w14:paraId="6503ABE0" w14:textId="77777777" w:rsidR="005925CB" w:rsidRDefault="005925CB">
      <w:pPr>
        <w:spacing w:before="0" w:after="0" w:line="240" w:lineRule="auto"/>
        <w:jc w:val="left"/>
        <w:rPr>
          <w:rFonts w:ascii="Calibri" w:hAnsi="Calibri" w:cs="Calibri"/>
          <w:lang w:val="en-CA"/>
        </w:rPr>
      </w:pPr>
      <w:r>
        <w:rPr>
          <w:rFonts w:ascii="Calibri" w:hAnsi="Calibri" w:cs="Calibri"/>
          <w:lang w:val="en-CA"/>
        </w:rPr>
        <w:br w:type="page"/>
      </w:r>
    </w:p>
    <w:p w14:paraId="47EFD331" w14:textId="22B755F6" w:rsidR="00474531" w:rsidRPr="009027A3" w:rsidRDefault="00CE20AA" w:rsidP="008470C0">
      <w:pPr>
        <w:pStyle w:val="Heading1"/>
      </w:pPr>
      <w:bookmarkStart w:id="60" w:name="_Toc86995406"/>
      <w:bookmarkStart w:id="61" w:name="_Toc87547357"/>
      <w:bookmarkStart w:id="62" w:name="_Toc90387028"/>
      <w:bookmarkStart w:id="63" w:name="_Toc90647555"/>
      <w:bookmarkStart w:id="64" w:name="_Toc137402242"/>
      <w:r w:rsidRPr="009027A3">
        <w:lastRenderedPageBreak/>
        <w:t xml:space="preserve">Termination of </w:t>
      </w:r>
      <w:r w:rsidR="00A45A7C" w:rsidRPr="009027A3">
        <w:t>s</w:t>
      </w:r>
      <w:r w:rsidR="001866C4" w:rsidRPr="009027A3">
        <w:t>upply</w:t>
      </w:r>
      <w:r w:rsidR="00A45A7C" w:rsidRPr="009027A3">
        <w:t xml:space="preserve">, </w:t>
      </w:r>
      <w:bookmarkEnd w:id="60"/>
      <w:r w:rsidR="00331E14" w:rsidRPr="009027A3">
        <w:t>services,</w:t>
      </w:r>
      <w:r w:rsidR="00474531" w:rsidRPr="009027A3">
        <w:t xml:space="preserve"> </w:t>
      </w:r>
      <w:r w:rsidR="00A45A7C" w:rsidRPr="009027A3">
        <w:t>and rental c</w:t>
      </w:r>
      <w:r w:rsidR="001866C4" w:rsidRPr="009027A3">
        <w:t>ontracts</w:t>
      </w:r>
      <w:bookmarkEnd w:id="61"/>
      <w:bookmarkEnd w:id="62"/>
      <w:bookmarkEnd w:id="63"/>
      <w:bookmarkEnd w:id="64"/>
    </w:p>
    <w:p w14:paraId="65D93D1B" w14:textId="14399679" w:rsidR="0081022C" w:rsidRPr="009027A3" w:rsidRDefault="00D81A4B" w:rsidP="0021650D">
      <w:pPr>
        <w:spacing w:after="60"/>
        <w:ind w:left="720"/>
        <w:rPr>
          <w:rFonts w:ascii="Calibri" w:hAnsi="Calibri" w:cs="Calibri"/>
          <w:sz w:val="21"/>
          <w:szCs w:val="21"/>
          <w:lang w:val="en-CA"/>
        </w:rPr>
      </w:pPr>
      <w:r w:rsidRPr="009027A3">
        <w:rPr>
          <w:rFonts w:ascii="Calibri" w:hAnsi="Calibri" w:cs="Calibri"/>
          <w:lang w:val="en-CA"/>
        </w:rPr>
        <w:t>During the emergency phase OSL</w:t>
      </w:r>
      <w:r w:rsidR="007A5006" w:rsidRPr="009027A3">
        <w:rPr>
          <w:rFonts w:ascii="Calibri" w:hAnsi="Calibri" w:cs="Calibri"/>
          <w:lang w:val="en-CA"/>
        </w:rPr>
        <w:t>/</w:t>
      </w:r>
      <w:r w:rsidRPr="009027A3">
        <w:rPr>
          <w:rFonts w:ascii="Calibri" w:hAnsi="Calibri" w:cs="Calibri"/>
          <w:lang w:val="en-CA"/>
        </w:rPr>
        <w:t xml:space="preserve">WCO </w:t>
      </w:r>
      <w:r w:rsidR="00152EE7" w:rsidRPr="009027A3">
        <w:rPr>
          <w:rFonts w:ascii="Calibri" w:hAnsi="Calibri" w:cs="Calibri"/>
          <w:lang w:val="en-CA"/>
        </w:rPr>
        <w:t>prepares</w:t>
      </w:r>
      <w:r w:rsidRPr="009027A3">
        <w:rPr>
          <w:rFonts w:ascii="Calibri" w:hAnsi="Calibri" w:cs="Calibri"/>
          <w:lang w:val="en-CA"/>
        </w:rPr>
        <w:t xml:space="preserve"> a series of contract</w:t>
      </w:r>
      <w:r w:rsidR="00152EE7" w:rsidRPr="009027A3">
        <w:rPr>
          <w:rFonts w:ascii="Calibri" w:hAnsi="Calibri" w:cs="Calibri"/>
          <w:lang w:val="en-CA"/>
        </w:rPr>
        <w:t>s</w:t>
      </w:r>
      <w:r w:rsidRPr="009027A3">
        <w:rPr>
          <w:rFonts w:ascii="Calibri" w:hAnsi="Calibri" w:cs="Calibri"/>
          <w:lang w:val="en-CA"/>
        </w:rPr>
        <w:t xml:space="preserve"> and agreements </w:t>
      </w:r>
      <w:r w:rsidR="00B6509B" w:rsidRPr="009027A3">
        <w:rPr>
          <w:rFonts w:ascii="Calibri" w:hAnsi="Calibri" w:cs="Calibri"/>
          <w:lang w:val="en-CA"/>
        </w:rPr>
        <w:t>to</w:t>
      </w:r>
      <w:r w:rsidRPr="009027A3">
        <w:rPr>
          <w:rFonts w:ascii="Calibri" w:hAnsi="Calibri" w:cs="Calibri"/>
          <w:lang w:val="en-CA"/>
        </w:rPr>
        <w:t xml:space="preserve"> </w:t>
      </w:r>
      <w:r w:rsidR="00F50865" w:rsidRPr="009027A3">
        <w:rPr>
          <w:rFonts w:ascii="Calibri" w:hAnsi="Calibri" w:cs="Calibri"/>
          <w:lang w:val="en-CA"/>
        </w:rPr>
        <w:t>fulfil</w:t>
      </w:r>
      <w:r w:rsidRPr="009027A3">
        <w:rPr>
          <w:rFonts w:ascii="Calibri" w:hAnsi="Calibri" w:cs="Calibri"/>
          <w:lang w:val="en-CA"/>
        </w:rPr>
        <w:t xml:space="preserve"> </w:t>
      </w:r>
      <w:r w:rsidR="00152EE7" w:rsidRPr="009027A3">
        <w:rPr>
          <w:rFonts w:ascii="Calibri" w:hAnsi="Calibri" w:cs="Calibri"/>
          <w:lang w:val="en-CA"/>
        </w:rPr>
        <w:t xml:space="preserve">the </w:t>
      </w:r>
      <w:r w:rsidRPr="009027A3">
        <w:rPr>
          <w:rFonts w:ascii="Calibri" w:hAnsi="Calibri" w:cs="Calibri"/>
          <w:lang w:val="en-CA"/>
        </w:rPr>
        <w:t xml:space="preserve">surge capacity required for the emergency response. In the frame of </w:t>
      </w:r>
      <w:r w:rsidR="00B6509B" w:rsidRPr="009027A3">
        <w:rPr>
          <w:rFonts w:ascii="Calibri" w:hAnsi="Calibri" w:cs="Calibri"/>
          <w:lang w:val="en-CA"/>
        </w:rPr>
        <w:t xml:space="preserve">the </w:t>
      </w:r>
      <w:r w:rsidR="00AB60AB" w:rsidRPr="009027A3">
        <w:rPr>
          <w:rFonts w:ascii="Calibri" w:hAnsi="Calibri" w:cs="Calibri"/>
          <w:lang w:val="en-CA"/>
        </w:rPr>
        <w:t xml:space="preserve">transition and exit </w:t>
      </w:r>
      <w:r w:rsidRPr="009027A3">
        <w:rPr>
          <w:rFonts w:ascii="Calibri" w:hAnsi="Calibri" w:cs="Calibri"/>
          <w:lang w:val="en-CA"/>
        </w:rPr>
        <w:t xml:space="preserve">planning process, all these contracts must be reviewed and terminated </w:t>
      </w:r>
      <w:r w:rsidR="00B6509B" w:rsidRPr="009027A3">
        <w:rPr>
          <w:rFonts w:ascii="Calibri" w:hAnsi="Calibri" w:cs="Calibri"/>
          <w:lang w:val="en-CA"/>
        </w:rPr>
        <w:t>according to</w:t>
      </w:r>
      <w:r w:rsidRPr="009027A3">
        <w:rPr>
          <w:rFonts w:ascii="Calibri" w:hAnsi="Calibri" w:cs="Calibri"/>
          <w:lang w:val="en-CA"/>
        </w:rPr>
        <w:t xml:space="preserve"> the terms stipulated in the contracts.</w:t>
      </w:r>
      <w:r w:rsidR="0065379F" w:rsidRPr="009027A3">
        <w:rPr>
          <w:rFonts w:ascii="Calibri" w:hAnsi="Calibri" w:cs="Calibri"/>
          <w:lang w:val="en-CA"/>
        </w:rPr>
        <w:t xml:space="preserve"> </w:t>
      </w:r>
    </w:p>
    <w:p w14:paraId="710A809D" w14:textId="49959AB4" w:rsidR="00317EC0" w:rsidRPr="009027A3" w:rsidRDefault="000976F6" w:rsidP="00680B65">
      <w:pPr>
        <w:pStyle w:val="Heading2"/>
        <w:rPr>
          <w:lang w:val="en-CA"/>
        </w:rPr>
      </w:pPr>
      <w:bookmarkStart w:id="65" w:name="_Toc90387029"/>
      <w:bookmarkStart w:id="66" w:name="_Toc90647556"/>
      <w:bookmarkStart w:id="67" w:name="_Toc137402243"/>
      <w:r w:rsidRPr="009027A3">
        <w:rPr>
          <w:lang w:val="en-CA"/>
        </w:rPr>
        <w:t>Building rentals and utilities</w:t>
      </w:r>
      <w:bookmarkEnd w:id="65"/>
      <w:bookmarkEnd w:id="66"/>
      <w:bookmarkEnd w:id="67"/>
      <w:r w:rsidRPr="009027A3">
        <w:rPr>
          <w:lang w:val="en-CA"/>
        </w:rPr>
        <w:t xml:space="preserve"> </w:t>
      </w:r>
    </w:p>
    <w:p w14:paraId="46CE769D" w14:textId="1B6AB4FF" w:rsidR="00D81A4B" w:rsidRPr="009027A3" w:rsidRDefault="00474531" w:rsidP="0021650D">
      <w:pPr>
        <w:ind w:left="720"/>
        <w:rPr>
          <w:rFonts w:ascii="Calibri" w:hAnsi="Calibri" w:cs="Calibri"/>
          <w:lang w:val="en-CA"/>
        </w:rPr>
      </w:pPr>
      <w:r w:rsidRPr="009027A3">
        <w:rPr>
          <w:rFonts w:ascii="Calibri" w:hAnsi="Calibri" w:cs="Calibri"/>
          <w:lang w:val="en-CA"/>
        </w:rPr>
        <w:t>Terminating rental contracts for offices and houses should be done according to the clauses in these contracts.</w:t>
      </w:r>
      <w:r w:rsidR="00D81A4B" w:rsidRPr="009027A3">
        <w:rPr>
          <w:rFonts w:ascii="Calibri" w:hAnsi="Calibri" w:cs="Calibri"/>
          <w:lang w:val="en-CA"/>
        </w:rPr>
        <w:t xml:space="preserve"> The appropriate notification period should be </w:t>
      </w:r>
      <w:r w:rsidR="00B6509B" w:rsidRPr="009027A3">
        <w:rPr>
          <w:rFonts w:ascii="Calibri" w:hAnsi="Calibri" w:cs="Calibri"/>
          <w:lang w:val="en-CA"/>
        </w:rPr>
        <w:t>respected,</w:t>
      </w:r>
      <w:r w:rsidR="00D81A4B" w:rsidRPr="009027A3">
        <w:rPr>
          <w:rFonts w:ascii="Calibri" w:hAnsi="Calibri" w:cs="Calibri"/>
          <w:lang w:val="en-CA"/>
        </w:rPr>
        <w:t xml:space="preserve"> and the owners should </w:t>
      </w:r>
      <w:r w:rsidR="00B6509B" w:rsidRPr="009027A3">
        <w:rPr>
          <w:rFonts w:ascii="Calibri" w:hAnsi="Calibri" w:cs="Calibri"/>
          <w:lang w:val="en-CA"/>
        </w:rPr>
        <w:t>be notified</w:t>
      </w:r>
      <w:r w:rsidR="00D81A4B" w:rsidRPr="009027A3">
        <w:rPr>
          <w:rFonts w:ascii="Calibri" w:hAnsi="Calibri" w:cs="Calibri"/>
          <w:lang w:val="en-CA"/>
        </w:rPr>
        <w:t xml:space="preserve"> formally.</w:t>
      </w:r>
    </w:p>
    <w:p w14:paraId="695BCBA9" w14:textId="039970D7" w:rsidR="00474531" w:rsidRPr="009027A3" w:rsidRDefault="00474531" w:rsidP="0021650D">
      <w:pPr>
        <w:ind w:left="720"/>
        <w:rPr>
          <w:rFonts w:ascii="Calibri" w:hAnsi="Calibri" w:cs="Calibri"/>
          <w:sz w:val="24"/>
          <w:szCs w:val="24"/>
          <w:lang w:val="en-CA"/>
        </w:rPr>
      </w:pPr>
      <w:r w:rsidRPr="009027A3">
        <w:rPr>
          <w:rFonts w:ascii="Calibri" w:hAnsi="Calibri" w:cs="Calibri"/>
          <w:lang w:val="en-CA"/>
        </w:rPr>
        <w:t xml:space="preserve">In </w:t>
      </w:r>
      <w:r w:rsidR="00FC27BF" w:rsidRPr="009027A3">
        <w:rPr>
          <w:rFonts w:ascii="Calibri" w:hAnsi="Calibri" w:cs="Calibri"/>
          <w:lang w:val="en-CA"/>
        </w:rPr>
        <w:t xml:space="preserve">many cases, </w:t>
      </w:r>
      <w:r w:rsidRPr="009027A3">
        <w:rPr>
          <w:rFonts w:ascii="Calibri" w:hAnsi="Calibri" w:cs="Calibri"/>
          <w:lang w:val="en-CA"/>
        </w:rPr>
        <w:t xml:space="preserve">the tenant is obliged to return the premise in its original condition. </w:t>
      </w:r>
      <w:r w:rsidR="00FC27BF" w:rsidRPr="009027A3">
        <w:rPr>
          <w:rFonts w:ascii="Calibri" w:hAnsi="Calibri" w:cs="Calibri"/>
          <w:lang w:val="en-CA"/>
        </w:rPr>
        <w:t>OSL</w:t>
      </w:r>
      <w:r w:rsidR="007A5006" w:rsidRPr="009027A3">
        <w:rPr>
          <w:rFonts w:ascii="Calibri" w:hAnsi="Calibri" w:cs="Calibri"/>
          <w:lang w:val="en-CA"/>
        </w:rPr>
        <w:t>/</w:t>
      </w:r>
      <w:r w:rsidR="00FC27BF" w:rsidRPr="009027A3">
        <w:rPr>
          <w:rFonts w:ascii="Calibri" w:hAnsi="Calibri" w:cs="Calibri"/>
          <w:lang w:val="en-CA"/>
        </w:rPr>
        <w:t xml:space="preserve">WCO </w:t>
      </w:r>
      <w:r w:rsidR="005925CB">
        <w:rPr>
          <w:rFonts w:ascii="Calibri" w:hAnsi="Calibri" w:cs="Calibri"/>
          <w:lang w:val="en-CA"/>
        </w:rPr>
        <w:t xml:space="preserve">will </w:t>
      </w:r>
      <w:r w:rsidRPr="009027A3">
        <w:rPr>
          <w:rFonts w:ascii="Calibri" w:hAnsi="Calibri" w:cs="Calibri"/>
          <w:lang w:val="en-CA"/>
        </w:rPr>
        <w:t>implement work</w:t>
      </w:r>
      <w:r w:rsidR="00FC27BF" w:rsidRPr="009027A3">
        <w:rPr>
          <w:rFonts w:ascii="Calibri" w:hAnsi="Calibri" w:cs="Calibri"/>
          <w:lang w:val="en-CA"/>
        </w:rPr>
        <w:t xml:space="preserve"> on the premise </w:t>
      </w:r>
      <w:r w:rsidR="00152EE7" w:rsidRPr="009027A3">
        <w:rPr>
          <w:rFonts w:ascii="Calibri" w:hAnsi="Calibri" w:cs="Calibri"/>
          <w:lang w:val="en-CA"/>
        </w:rPr>
        <w:t xml:space="preserve">to </w:t>
      </w:r>
      <w:r w:rsidR="00FC27BF" w:rsidRPr="009027A3">
        <w:rPr>
          <w:rFonts w:ascii="Calibri" w:hAnsi="Calibri" w:cs="Calibri"/>
          <w:lang w:val="en-CA"/>
        </w:rPr>
        <w:t>return</w:t>
      </w:r>
      <w:r w:rsidR="00152EE7" w:rsidRPr="009027A3">
        <w:rPr>
          <w:rFonts w:ascii="Calibri" w:hAnsi="Calibri" w:cs="Calibri"/>
          <w:lang w:val="en-CA"/>
        </w:rPr>
        <w:t xml:space="preserve"> it</w:t>
      </w:r>
      <w:r w:rsidR="00FC27BF" w:rsidRPr="009027A3">
        <w:rPr>
          <w:rFonts w:ascii="Calibri" w:hAnsi="Calibri" w:cs="Calibri"/>
          <w:lang w:val="en-CA"/>
        </w:rPr>
        <w:t xml:space="preserve"> to its original condition</w:t>
      </w:r>
      <w:r w:rsidRPr="009027A3">
        <w:rPr>
          <w:rFonts w:ascii="Calibri" w:hAnsi="Calibri" w:cs="Calibri"/>
          <w:lang w:val="en-CA"/>
        </w:rPr>
        <w:t xml:space="preserve"> </w:t>
      </w:r>
      <w:r w:rsidR="00152EE7" w:rsidRPr="009027A3">
        <w:rPr>
          <w:rFonts w:ascii="Calibri" w:hAnsi="Calibri" w:cs="Calibri"/>
          <w:lang w:val="en-CA"/>
        </w:rPr>
        <w:t>by the termination of the lease</w:t>
      </w:r>
      <w:r w:rsidRPr="009027A3">
        <w:rPr>
          <w:rFonts w:ascii="Calibri" w:hAnsi="Calibri" w:cs="Calibri"/>
          <w:lang w:val="en-CA"/>
        </w:rPr>
        <w:t xml:space="preserve"> or </w:t>
      </w:r>
      <w:r w:rsidR="00152EE7" w:rsidRPr="009027A3">
        <w:rPr>
          <w:rFonts w:ascii="Calibri" w:hAnsi="Calibri" w:cs="Calibri"/>
          <w:lang w:val="en-CA"/>
        </w:rPr>
        <w:t xml:space="preserve">seek </w:t>
      </w:r>
      <w:r w:rsidR="00FC27BF" w:rsidRPr="009027A3">
        <w:rPr>
          <w:rFonts w:ascii="Calibri" w:hAnsi="Calibri" w:cs="Calibri"/>
          <w:lang w:val="en-CA"/>
        </w:rPr>
        <w:t>an</w:t>
      </w:r>
      <w:r w:rsidRPr="009027A3">
        <w:rPr>
          <w:rFonts w:ascii="Calibri" w:hAnsi="Calibri" w:cs="Calibri"/>
          <w:lang w:val="en-CA"/>
        </w:rPr>
        <w:t xml:space="preserve"> alternative </w:t>
      </w:r>
      <w:r w:rsidR="005925CB">
        <w:rPr>
          <w:rFonts w:ascii="Calibri" w:hAnsi="Calibri" w:cs="Calibri"/>
          <w:lang w:val="en-CA"/>
        </w:rPr>
        <w:t>arrangement</w:t>
      </w:r>
      <w:r w:rsidR="00152EE7" w:rsidRPr="009027A3">
        <w:rPr>
          <w:rFonts w:ascii="Calibri" w:hAnsi="Calibri" w:cs="Calibri"/>
          <w:lang w:val="en-CA"/>
        </w:rPr>
        <w:t xml:space="preserve"> in agreement with </w:t>
      </w:r>
      <w:r w:rsidRPr="009027A3">
        <w:rPr>
          <w:rFonts w:ascii="Calibri" w:hAnsi="Calibri" w:cs="Calibri"/>
          <w:lang w:val="en-CA"/>
        </w:rPr>
        <w:t>the owner.</w:t>
      </w:r>
      <w:r w:rsidR="00F73F0A" w:rsidRPr="009027A3">
        <w:rPr>
          <w:rFonts w:ascii="Calibri" w:hAnsi="Calibri" w:cs="Calibri"/>
          <w:lang w:val="en-CA"/>
        </w:rPr>
        <w:t xml:space="preserve"> </w:t>
      </w:r>
      <w:r w:rsidR="00FC27BF" w:rsidRPr="009027A3">
        <w:rPr>
          <w:rFonts w:ascii="Calibri" w:hAnsi="Calibri" w:cs="Calibri"/>
          <w:lang w:val="en-CA"/>
        </w:rPr>
        <w:t>T</w:t>
      </w:r>
      <w:r w:rsidRPr="009027A3">
        <w:rPr>
          <w:rFonts w:ascii="Calibri" w:hAnsi="Calibri" w:cs="Calibri"/>
          <w:lang w:val="en-CA"/>
        </w:rPr>
        <w:t xml:space="preserve">he security deposit </w:t>
      </w:r>
      <w:r w:rsidR="00FC27BF" w:rsidRPr="009027A3">
        <w:rPr>
          <w:rFonts w:ascii="Calibri" w:hAnsi="Calibri" w:cs="Calibri"/>
          <w:lang w:val="en-CA"/>
        </w:rPr>
        <w:t xml:space="preserve">can be used </w:t>
      </w:r>
      <w:r w:rsidRPr="009027A3">
        <w:rPr>
          <w:rFonts w:ascii="Calibri" w:hAnsi="Calibri" w:cs="Calibri"/>
          <w:lang w:val="en-CA"/>
        </w:rPr>
        <w:t>to pay for the last month</w:t>
      </w:r>
      <w:r w:rsidR="00152EE7" w:rsidRPr="009027A3">
        <w:rPr>
          <w:rFonts w:ascii="Calibri" w:hAnsi="Calibri" w:cs="Calibri"/>
          <w:lang w:val="en-CA"/>
        </w:rPr>
        <w:t>’</w:t>
      </w:r>
      <w:r w:rsidRPr="009027A3">
        <w:rPr>
          <w:rFonts w:ascii="Calibri" w:hAnsi="Calibri" w:cs="Calibri"/>
          <w:lang w:val="en-CA"/>
        </w:rPr>
        <w:t>s rent</w:t>
      </w:r>
      <w:r w:rsidR="00FC27BF" w:rsidRPr="009027A3">
        <w:rPr>
          <w:rFonts w:ascii="Calibri" w:hAnsi="Calibri" w:cs="Calibri"/>
          <w:lang w:val="en-CA"/>
        </w:rPr>
        <w:t xml:space="preserve"> or for the work necessary to return the premise </w:t>
      </w:r>
      <w:r w:rsidR="00152EE7" w:rsidRPr="009027A3">
        <w:rPr>
          <w:rFonts w:ascii="Calibri" w:hAnsi="Calibri" w:cs="Calibri"/>
          <w:lang w:val="en-CA"/>
        </w:rPr>
        <w:t xml:space="preserve">to </w:t>
      </w:r>
      <w:r w:rsidR="00FC27BF" w:rsidRPr="009027A3">
        <w:rPr>
          <w:rFonts w:ascii="Calibri" w:hAnsi="Calibri" w:cs="Calibri"/>
          <w:lang w:val="en-CA"/>
        </w:rPr>
        <w:t>its original condition.</w:t>
      </w:r>
    </w:p>
    <w:p w14:paraId="1BD20FFE" w14:textId="5320168A" w:rsidR="00FC27BF" w:rsidRPr="00715DD5" w:rsidRDefault="001866C4" w:rsidP="0021650D">
      <w:pPr>
        <w:spacing w:before="120" w:after="60"/>
        <w:ind w:left="720"/>
        <w:rPr>
          <w:rFonts w:ascii="Calibri" w:hAnsi="Calibri" w:cs="Calibri"/>
          <w:b/>
          <w:bCs/>
          <w:lang w:val="en-CA"/>
        </w:rPr>
      </w:pPr>
      <w:r w:rsidRPr="00715DD5">
        <w:rPr>
          <w:rFonts w:ascii="Calibri" w:hAnsi="Calibri" w:cs="Calibri"/>
          <w:b/>
          <w:bCs/>
          <w:lang w:val="en-CA"/>
        </w:rPr>
        <w:t>Key a</w:t>
      </w:r>
      <w:r w:rsidR="00FC27BF" w:rsidRPr="00715DD5">
        <w:rPr>
          <w:rFonts w:ascii="Calibri" w:hAnsi="Calibri" w:cs="Calibri"/>
          <w:b/>
          <w:bCs/>
          <w:lang w:val="en-CA"/>
        </w:rPr>
        <w:t xml:space="preserve">ction points for the </w:t>
      </w:r>
      <w:r w:rsidRPr="00715DD5">
        <w:rPr>
          <w:rFonts w:ascii="Calibri" w:hAnsi="Calibri" w:cs="Calibri"/>
          <w:b/>
          <w:bCs/>
          <w:lang w:val="en-CA"/>
        </w:rPr>
        <w:t>t</w:t>
      </w:r>
      <w:r w:rsidR="00FC27BF" w:rsidRPr="00715DD5">
        <w:rPr>
          <w:rFonts w:ascii="Calibri" w:hAnsi="Calibri" w:cs="Calibri"/>
          <w:b/>
          <w:bCs/>
          <w:lang w:val="en-CA"/>
        </w:rPr>
        <w:t>ermination of office</w:t>
      </w:r>
      <w:r w:rsidR="005925CB">
        <w:rPr>
          <w:rFonts w:ascii="Calibri" w:hAnsi="Calibri" w:cs="Calibri"/>
          <w:b/>
          <w:bCs/>
          <w:lang w:val="en-CA"/>
        </w:rPr>
        <w:t>,</w:t>
      </w:r>
      <w:r w:rsidR="00FC27BF" w:rsidRPr="00715DD5">
        <w:rPr>
          <w:rFonts w:ascii="Calibri" w:hAnsi="Calibri" w:cs="Calibri"/>
          <w:b/>
          <w:bCs/>
          <w:lang w:val="en-CA"/>
        </w:rPr>
        <w:t xml:space="preserve"> accommodation </w:t>
      </w:r>
      <w:r w:rsidR="005925CB" w:rsidRPr="00715DD5">
        <w:rPr>
          <w:rFonts w:ascii="Calibri" w:hAnsi="Calibri" w:cs="Calibri"/>
          <w:b/>
          <w:bCs/>
          <w:lang w:val="en-CA"/>
        </w:rPr>
        <w:t xml:space="preserve">and </w:t>
      </w:r>
      <w:r w:rsidR="00FC27BF" w:rsidRPr="00715DD5">
        <w:rPr>
          <w:rFonts w:ascii="Calibri" w:hAnsi="Calibri" w:cs="Calibri"/>
          <w:b/>
          <w:bCs/>
          <w:lang w:val="en-CA"/>
        </w:rPr>
        <w:t>warehouse rental</w:t>
      </w:r>
      <w:r w:rsidR="005925CB">
        <w:rPr>
          <w:rFonts w:ascii="Calibri" w:hAnsi="Calibri" w:cs="Calibri"/>
          <w:b/>
          <w:bCs/>
          <w:lang w:val="en-CA"/>
        </w:rPr>
        <w:t>s</w:t>
      </w:r>
      <w:r w:rsidR="00FC27BF" w:rsidRPr="00715DD5">
        <w:rPr>
          <w:rFonts w:ascii="Calibri" w:hAnsi="Calibri" w:cs="Calibri"/>
          <w:b/>
          <w:bCs/>
          <w:lang w:val="en-CA"/>
        </w:rPr>
        <w:t>:</w:t>
      </w:r>
    </w:p>
    <w:p w14:paraId="1EEA4D61" w14:textId="6F24100A" w:rsidR="00FC27BF" w:rsidRPr="009027A3" w:rsidRDefault="00251FFB" w:rsidP="00F1316C">
      <w:pPr>
        <w:pStyle w:val="bullet2"/>
        <w:rPr>
          <w:lang w:val="en-CA"/>
        </w:rPr>
      </w:pPr>
      <w:r w:rsidRPr="009027A3">
        <w:rPr>
          <w:lang w:val="en-CA"/>
        </w:rPr>
        <w:t xml:space="preserve">Set </w:t>
      </w:r>
      <w:r w:rsidR="00FC27BF" w:rsidRPr="009027A3">
        <w:rPr>
          <w:lang w:val="en-CA"/>
        </w:rPr>
        <w:t>the termination date for each lease</w:t>
      </w:r>
    </w:p>
    <w:p w14:paraId="13CF03D3" w14:textId="3C72B540" w:rsidR="00FC27BF" w:rsidRPr="009027A3" w:rsidRDefault="00FC27BF" w:rsidP="00F1316C">
      <w:pPr>
        <w:pStyle w:val="bullet2"/>
        <w:rPr>
          <w:lang w:val="en-CA"/>
        </w:rPr>
      </w:pPr>
      <w:r w:rsidRPr="009027A3">
        <w:rPr>
          <w:lang w:val="en-CA"/>
        </w:rPr>
        <w:t>Determine the notice period for termination of each lease</w:t>
      </w:r>
    </w:p>
    <w:p w14:paraId="1AFCEF2A" w14:textId="27050731" w:rsidR="00FC27BF" w:rsidRPr="009027A3" w:rsidRDefault="00251FFB" w:rsidP="00F1316C">
      <w:pPr>
        <w:pStyle w:val="bullet2"/>
        <w:rPr>
          <w:lang w:val="en-CA"/>
        </w:rPr>
      </w:pPr>
      <w:r w:rsidRPr="009027A3">
        <w:rPr>
          <w:lang w:val="en-CA"/>
        </w:rPr>
        <w:t>Check</w:t>
      </w:r>
      <w:r w:rsidR="00FC27BF" w:rsidRPr="009027A3">
        <w:rPr>
          <w:lang w:val="en-CA"/>
        </w:rPr>
        <w:t xml:space="preserve"> the amount of guarantees paid on signing the leases</w:t>
      </w:r>
    </w:p>
    <w:p w14:paraId="26C07091" w14:textId="110D8048" w:rsidR="00FC27BF" w:rsidRPr="009027A3" w:rsidRDefault="00FC27BF" w:rsidP="00F1316C">
      <w:pPr>
        <w:pStyle w:val="bullet2"/>
        <w:rPr>
          <w:lang w:val="en-CA"/>
        </w:rPr>
      </w:pPr>
      <w:r w:rsidRPr="009027A3">
        <w:rPr>
          <w:lang w:val="en-CA"/>
        </w:rPr>
        <w:t>Determine all the contractual obligations</w:t>
      </w:r>
      <w:r w:rsidR="00152EE7" w:rsidRPr="009027A3">
        <w:rPr>
          <w:lang w:val="en-CA"/>
        </w:rPr>
        <w:t xml:space="preserve"> (e.g. refurbishment, other)</w:t>
      </w:r>
      <w:r w:rsidRPr="009027A3">
        <w:rPr>
          <w:lang w:val="en-CA"/>
        </w:rPr>
        <w:t xml:space="preserve"> involved </w:t>
      </w:r>
      <w:r w:rsidR="005925CB">
        <w:rPr>
          <w:lang w:val="en-CA"/>
        </w:rPr>
        <w:t>for</w:t>
      </w:r>
      <w:r w:rsidR="005925CB" w:rsidRPr="009027A3">
        <w:rPr>
          <w:lang w:val="en-CA"/>
        </w:rPr>
        <w:t xml:space="preserve"> </w:t>
      </w:r>
      <w:r w:rsidRPr="009027A3">
        <w:rPr>
          <w:lang w:val="en-CA"/>
        </w:rPr>
        <w:t xml:space="preserve">the end of the lease, and for each lease </w:t>
      </w:r>
    </w:p>
    <w:p w14:paraId="6EBA89C6" w14:textId="568D6356" w:rsidR="00A45A7C" w:rsidRPr="009027A3" w:rsidRDefault="00A45A7C" w:rsidP="00F1316C">
      <w:pPr>
        <w:pStyle w:val="bullet2"/>
        <w:rPr>
          <w:lang w:val="en-CA"/>
        </w:rPr>
      </w:pPr>
      <w:r w:rsidRPr="009027A3">
        <w:rPr>
          <w:lang w:val="en-CA"/>
        </w:rPr>
        <w:t>Communicate the decision to close as soon as possible</w:t>
      </w:r>
    </w:p>
    <w:p w14:paraId="69BB136C" w14:textId="328AC1B5" w:rsidR="00A45A7C" w:rsidRPr="009027A3" w:rsidRDefault="00A45A7C" w:rsidP="00F1316C">
      <w:pPr>
        <w:pStyle w:val="bullet2"/>
        <w:rPr>
          <w:lang w:val="en-CA"/>
        </w:rPr>
      </w:pPr>
      <w:r w:rsidRPr="009027A3">
        <w:rPr>
          <w:lang w:val="en-CA"/>
        </w:rPr>
        <w:t>Consider legal advice to ensure that contracts are fully and fairly ended</w:t>
      </w:r>
    </w:p>
    <w:p w14:paraId="48E4F6E4" w14:textId="10642D62" w:rsidR="00A45A7C" w:rsidRPr="009027A3" w:rsidRDefault="00A45A7C" w:rsidP="00F1316C">
      <w:pPr>
        <w:pStyle w:val="bullet2"/>
        <w:rPr>
          <w:lang w:val="en-CA"/>
        </w:rPr>
      </w:pPr>
      <w:r w:rsidRPr="009027A3">
        <w:rPr>
          <w:lang w:val="en-CA"/>
        </w:rPr>
        <w:t>Seek clear agreement about the condition that properties/compounds are to be left</w:t>
      </w:r>
    </w:p>
    <w:p w14:paraId="68282117" w14:textId="5B9A38F6" w:rsidR="00FC27BF" w:rsidRPr="009027A3" w:rsidRDefault="00FC27BF" w:rsidP="00F1316C">
      <w:pPr>
        <w:pStyle w:val="bullet2"/>
        <w:rPr>
          <w:lang w:val="en-CA"/>
        </w:rPr>
      </w:pPr>
      <w:r w:rsidRPr="009027A3">
        <w:rPr>
          <w:lang w:val="en-CA"/>
        </w:rPr>
        <w:t>Terminate each lease, respecting the contractual notice period</w:t>
      </w:r>
    </w:p>
    <w:p w14:paraId="3442181A" w14:textId="6A8DBEA3" w:rsidR="001277B0" w:rsidRPr="009027A3" w:rsidRDefault="00FC27BF" w:rsidP="00F1316C">
      <w:pPr>
        <w:pStyle w:val="bullet2"/>
        <w:rPr>
          <w:lang w:val="en-CA"/>
        </w:rPr>
      </w:pPr>
      <w:r w:rsidRPr="009027A3">
        <w:rPr>
          <w:lang w:val="en-CA"/>
        </w:rPr>
        <w:t>Conduct an inventory of each rented houses</w:t>
      </w:r>
      <w:r w:rsidR="007A5006" w:rsidRPr="009027A3">
        <w:rPr>
          <w:lang w:val="en-CA"/>
        </w:rPr>
        <w:t>/</w:t>
      </w:r>
      <w:r w:rsidRPr="009027A3">
        <w:rPr>
          <w:lang w:val="en-CA"/>
        </w:rPr>
        <w:t>office</w:t>
      </w:r>
      <w:r w:rsidR="00786644" w:rsidRPr="009027A3">
        <w:rPr>
          <w:lang w:val="en-CA"/>
        </w:rPr>
        <w:t>s</w:t>
      </w:r>
      <w:r w:rsidR="007A5006" w:rsidRPr="009027A3">
        <w:rPr>
          <w:lang w:val="en-CA"/>
        </w:rPr>
        <w:t>/</w:t>
      </w:r>
      <w:r w:rsidRPr="009027A3">
        <w:rPr>
          <w:lang w:val="en-CA"/>
        </w:rPr>
        <w:t>warehouses with the landlords</w:t>
      </w:r>
    </w:p>
    <w:p w14:paraId="62B96E3D" w14:textId="7AEF14D2" w:rsidR="00FC27BF" w:rsidRPr="009027A3" w:rsidRDefault="001277B0" w:rsidP="00F1316C">
      <w:pPr>
        <w:pStyle w:val="bullet2"/>
        <w:rPr>
          <w:lang w:val="en-CA"/>
        </w:rPr>
      </w:pPr>
      <w:r w:rsidRPr="009027A3">
        <w:rPr>
          <w:lang w:val="en-CA"/>
        </w:rPr>
        <w:t>Ensure that any emblems, signs, flags</w:t>
      </w:r>
      <w:r w:rsidR="009335E5" w:rsidRPr="009027A3">
        <w:rPr>
          <w:lang w:val="en-CA"/>
        </w:rPr>
        <w:t>,</w:t>
      </w:r>
      <w:r w:rsidRPr="009027A3">
        <w:rPr>
          <w:lang w:val="en-CA"/>
        </w:rPr>
        <w:t xml:space="preserve"> etc.</w:t>
      </w:r>
      <w:r w:rsidR="009335E5" w:rsidRPr="009027A3">
        <w:rPr>
          <w:lang w:val="en-CA"/>
        </w:rPr>
        <w:t>,</w:t>
      </w:r>
      <w:r w:rsidRPr="009027A3">
        <w:rPr>
          <w:lang w:val="en-CA"/>
        </w:rPr>
        <w:t xml:space="preserve"> of WHO are removed to avoid abuse</w:t>
      </w:r>
    </w:p>
    <w:p w14:paraId="7EC7078D" w14:textId="6E2DC345" w:rsidR="00FC27BF" w:rsidRPr="009027A3" w:rsidRDefault="00FC27BF" w:rsidP="00F1316C">
      <w:pPr>
        <w:pStyle w:val="bullet2"/>
        <w:rPr>
          <w:lang w:val="en-CA"/>
        </w:rPr>
      </w:pPr>
      <w:r w:rsidRPr="009027A3">
        <w:rPr>
          <w:lang w:val="en-CA"/>
        </w:rPr>
        <w:t>Arrange for a back-up accommodation solution in case of delay in the closure plan</w:t>
      </w:r>
    </w:p>
    <w:p w14:paraId="720A7B1B" w14:textId="2ACA0924" w:rsidR="001277B0" w:rsidRPr="009027A3" w:rsidRDefault="00786644" w:rsidP="00F1316C">
      <w:pPr>
        <w:pStyle w:val="bullet2"/>
        <w:rPr>
          <w:lang w:val="en-CA"/>
        </w:rPr>
      </w:pPr>
      <w:r w:rsidRPr="009027A3">
        <w:rPr>
          <w:lang w:val="en-CA"/>
        </w:rPr>
        <w:t>Ensure that</w:t>
      </w:r>
      <w:r w:rsidR="00FC27BF" w:rsidRPr="009027A3">
        <w:rPr>
          <w:lang w:val="en-CA"/>
        </w:rPr>
        <w:t xml:space="preserve"> </w:t>
      </w:r>
      <w:r w:rsidRPr="009027A3">
        <w:rPr>
          <w:lang w:val="en-CA"/>
        </w:rPr>
        <w:t xml:space="preserve">structures </w:t>
      </w:r>
      <w:r w:rsidR="001866C4" w:rsidRPr="009027A3">
        <w:rPr>
          <w:lang w:val="en-CA"/>
        </w:rPr>
        <w:t xml:space="preserve">and </w:t>
      </w:r>
      <w:r w:rsidRPr="009027A3">
        <w:rPr>
          <w:lang w:val="en-CA"/>
        </w:rPr>
        <w:t>facilities</w:t>
      </w:r>
      <w:r w:rsidR="00FC27BF" w:rsidRPr="009027A3">
        <w:rPr>
          <w:lang w:val="en-CA"/>
        </w:rPr>
        <w:t xml:space="preserve"> are formally handed over to their owners and the balance of accounts are </w:t>
      </w:r>
      <w:r w:rsidRPr="009027A3">
        <w:rPr>
          <w:lang w:val="en-CA"/>
        </w:rPr>
        <w:t>returned to</w:t>
      </w:r>
      <w:r w:rsidR="00FC27BF" w:rsidRPr="009027A3">
        <w:rPr>
          <w:lang w:val="en-CA"/>
        </w:rPr>
        <w:t xml:space="preserve"> </w:t>
      </w:r>
      <w:r w:rsidRPr="009027A3">
        <w:rPr>
          <w:lang w:val="en-CA"/>
        </w:rPr>
        <w:t>OSL</w:t>
      </w:r>
      <w:r w:rsidR="007A5006" w:rsidRPr="009027A3">
        <w:rPr>
          <w:lang w:val="en-CA"/>
        </w:rPr>
        <w:t>/</w:t>
      </w:r>
      <w:r w:rsidRPr="009027A3">
        <w:rPr>
          <w:lang w:val="en-CA"/>
        </w:rPr>
        <w:t>WCO</w:t>
      </w:r>
    </w:p>
    <w:p w14:paraId="241A1788" w14:textId="305E2A74" w:rsidR="00A45A7C" w:rsidRPr="009027A3" w:rsidRDefault="001277B0" w:rsidP="00F1316C">
      <w:pPr>
        <w:pStyle w:val="bullet2"/>
        <w:rPr>
          <w:lang w:val="en-CA"/>
        </w:rPr>
      </w:pPr>
      <w:r w:rsidRPr="009027A3">
        <w:rPr>
          <w:lang w:val="en-CA"/>
        </w:rPr>
        <w:t>Obtain a signed final and formal settlement from each landlord</w:t>
      </w:r>
      <w:r w:rsidR="00AD6516" w:rsidRPr="009027A3">
        <w:rPr>
          <w:lang w:val="en-CA"/>
        </w:rPr>
        <w:t>.</w:t>
      </w:r>
    </w:p>
    <w:p w14:paraId="01A0FAC6" w14:textId="4B0B93FA" w:rsidR="00474531" w:rsidRPr="009027A3" w:rsidRDefault="001277B0" w:rsidP="00680B65">
      <w:pPr>
        <w:pStyle w:val="Heading2"/>
        <w:rPr>
          <w:sz w:val="24"/>
          <w:szCs w:val="24"/>
          <w:lang w:val="en-CA"/>
        </w:rPr>
      </w:pPr>
      <w:bookmarkStart w:id="68" w:name="_Toc90387030"/>
      <w:bookmarkStart w:id="69" w:name="_Toc90647557"/>
      <w:bookmarkStart w:id="70" w:name="_Toc137402244"/>
      <w:r w:rsidRPr="009027A3">
        <w:rPr>
          <w:lang w:val="en-CA"/>
        </w:rPr>
        <w:t xml:space="preserve">Services providers and </w:t>
      </w:r>
      <w:r w:rsidR="00152EE7" w:rsidRPr="009027A3">
        <w:rPr>
          <w:lang w:val="en-CA"/>
        </w:rPr>
        <w:t xml:space="preserve">supply </w:t>
      </w:r>
      <w:r w:rsidRPr="009027A3">
        <w:rPr>
          <w:lang w:val="en-CA"/>
        </w:rPr>
        <w:t>contracts</w:t>
      </w:r>
      <w:bookmarkEnd w:id="68"/>
      <w:bookmarkEnd w:id="69"/>
      <w:bookmarkEnd w:id="70"/>
      <w:r w:rsidRPr="009027A3">
        <w:rPr>
          <w:lang w:val="en-CA"/>
        </w:rPr>
        <w:t xml:space="preserve"> </w:t>
      </w:r>
    </w:p>
    <w:p w14:paraId="2A878CEA" w14:textId="4DFEFCF5" w:rsidR="00E67EB4" w:rsidRPr="009027A3" w:rsidRDefault="00FC27BF" w:rsidP="0021650D">
      <w:pPr>
        <w:ind w:left="720"/>
        <w:rPr>
          <w:rFonts w:ascii="Calibri" w:hAnsi="Calibri" w:cs="Calibri"/>
          <w:lang w:val="en-CA"/>
        </w:rPr>
      </w:pPr>
      <w:r w:rsidRPr="009027A3">
        <w:rPr>
          <w:rFonts w:ascii="Calibri" w:hAnsi="Calibri" w:cs="Calibri"/>
          <w:lang w:val="en-CA"/>
        </w:rPr>
        <w:t>If OSL</w:t>
      </w:r>
      <w:r w:rsidR="007A5006" w:rsidRPr="009027A3">
        <w:rPr>
          <w:rFonts w:ascii="Calibri" w:hAnsi="Calibri" w:cs="Calibri"/>
          <w:lang w:val="en-CA"/>
        </w:rPr>
        <w:t>/</w:t>
      </w:r>
      <w:r w:rsidRPr="009027A3">
        <w:rPr>
          <w:rFonts w:ascii="Calibri" w:hAnsi="Calibri" w:cs="Calibri"/>
          <w:lang w:val="en-CA"/>
        </w:rPr>
        <w:t>WCO has services provision</w:t>
      </w:r>
      <w:r w:rsidR="001866C4" w:rsidRPr="009027A3">
        <w:rPr>
          <w:rFonts w:ascii="Calibri" w:hAnsi="Calibri" w:cs="Calibri"/>
          <w:lang w:val="en-CA"/>
        </w:rPr>
        <w:t xml:space="preserve"> contract</w:t>
      </w:r>
      <w:r w:rsidR="00152EE7" w:rsidRPr="009027A3">
        <w:rPr>
          <w:rFonts w:ascii="Calibri" w:hAnsi="Calibri" w:cs="Calibri"/>
          <w:lang w:val="en-CA"/>
        </w:rPr>
        <w:t>s</w:t>
      </w:r>
      <w:r w:rsidRPr="009027A3">
        <w:rPr>
          <w:rFonts w:ascii="Calibri" w:hAnsi="Calibri" w:cs="Calibri"/>
          <w:lang w:val="en-CA"/>
        </w:rPr>
        <w:t>, it is important to consider</w:t>
      </w:r>
      <w:r w:rsidR="00474531" w:rsidRPr="009027A3">
        <w:rPr>
          <w:rFonts w:ascii="Calibri" w:hAnsi="Calibri" w:cs="Calibri"/>
          <w:lang w:val="en-CA"/>
        </w:rPr>
        <w:t xml:space="preserve"> deposits and/or advances on consumption </w:t>
      </w:r>
      <w:r w:rsidRPr="009027A3">
        <w:rPr>
          <w:rFonts w:ascii="Calibri" w:hAnsi="Calibri" w:cs="Calibri"/>
          <w:lang w:val="en-CA"/>
        </w:rPr>
        <w:t xml:space="preserve">that </w:t>
      </w:r>
      <w:r w:rsidR="00152EE7" w:rsidRPr="009027A3">
        <w:rPr>
          <w:rFonts w:ascii="Calibri" w:hAnsi="Calibri" w:cs="Calibri"/>
          <w:lang w:val="en-CA"/>
        </w:rPr>
        <w:t xml:space="preserve">were </w:t>
      </w:r>
      <w:r w:rsidR="00474531" w:rsidRPr="009027A3">
        <w:rPr>
          <w:rFonts w:ascii="Calibri" w:hAnsi="Calibri" w:cs="Calibri"/>
          <w:lang w:val="en-CA"/>
        </w:rPr>
        <w:t>paid when</w:t>
      </w:r>
      <w:r w:rsidR="001866C4" w:rsidRPr="009027A3">
        <w:rPr>
          <w:rFonts w:ascii="Calibri" w:hAnsi="Calibri" w:cs="Calibri"/>
          <w:lang w:val="en-CA"/>
        </w:rPr>
        <w:t xml:space="preserve"> such</w:t>
      </w:r>
      <w:r w:rsidR="00474531" w:rsidRPr="009027A3">
        <w:rPr>
          <w:rFonts w:ascii="Calibri" w:hAnsi="Calibri" w:cs="Calibri"/>
          <w:lang w:val="en-CA"/>
        </w:rPr>
        <w:t xml:space="preserve"> service contracts </w:t>
      </w:r>
      <w:r w:rsidRPr="009027A3">
        <w:rPr>
          <w:rFonts w:ascii="Calibri" w:hAnsi="Calibri" w:cs="Calibri"/>
          <w:lang w:val="en-CA"/>
        </w:rPr>
        <w:t>were</w:t>
      </w:r>
      <w:r w:rsidR="00474531" w:rsidRPr="009027A3">
        <w:rPr>
          <w:rFonts w:ascii="Calibri" w:hAnsi="Calibri" w:cs="Calibri"/>
          <w:lang w:val="en-CA"/>
        </w:rPr>
        <w:t xml:space="preserve"> signed. As it is not always easy to get this money back after</w:t>
      </w:r>
      <w:r w:rsidR="00152EE7" w:rsidRPr="009027A3">
        <w:rPr>
          <w:rFonts w:ascii="Calibri" w:hAnsi="Calibri" w:cs="Calibri"/>
          <w:lang w:val="en-CA"/>
        </w:rPr>
        <w:t xml:space="preserve"> the contract </w:t>
      </w:r>
      <w:r w:rsidR="005925CB">
        <w:rPr>
          <w:rFonts w:ascii="Calibri" w:hAnsi="Calibri" w:cs="Calibri"/>
          <w:lang w:val="en-CA"/>
        </w:rPr>
        <w:t>had ended</w:t>
      </w:r>
      <w:r w:rsidR="00474531" w:rsidRPr="009027A3">
        <w:rPr>
          <w:rFonts w:ascii="Calibri" w:hAnsi="Calibri" w:cs="Calibri"/>
          <w:lang w:val="en-CA"/>
        </w:rPr>
        <w:t xml:space="preserve">, </w:t>
      </w:r>
      <w:r w:rsidRPr="009027A3">
        <w:rPr>
          <w:rFonts w:ascii="Calibri" w:hAnsi="Calibri" w:cs="Calibri"/>
          <w:lang w:val="en-CA"/>
        </w:rPr>
        <w:t>OSL</w:t>
      </w:r>
      <w:r w:rsidR="007A5006" w:rsidRPr="009027A3">
        <w:rPr>
          <w:rFonts w:ascii="Calibri" w:hAnsi="Calibri" w:cs="Calibri"/>
          <w:lang w:val="en-CA"/>
        </w:rPr>
        <w:t>/</w:t>
      </w:r>
      <w:r w:rsidRPr="009027A3">
        <w:rPr>
          <w:rFonts w:ascii="Calibri" w:hAnsi="Calibri" w:cs="Calibri"/>
          <w:lang w:val="en-CA"/>
        </w:rPr>
        <w:t xml:space="preserve">WCO </w:t>
      </w:r>
      <w:r w:rsidR="00152EE7" w:rsidRPr="009027A3">
        <w:rPr>
          <w:rFonts w:ascii="Calibri" w:hAnsi="Calibri" w:cs="Calibri"/>
          <w:lang w:val="en-CA"/>
        </w:rPr>
        <w:t xml:space="preserve">should </w:t>
      </w:r>
      <w:r w:rsidR="00474531" w:rsidRPr="009027A3">
        <w:rPr>
          <w:rFonts w:ascii="Calibri" w:hAnsi="Calibri" w:cs="Calibri"/>
          <w:lang w:val="en-CA"/>
        </w:rPr>
        <w:t xml:space="preserve">try to </w:t>
      </w:r>
      <w:r w:rsidR="00152EE7" w:rsidRPr="009027A3">
        <w:rPr>
          <w:rFonts w:ascii="Calibri" w:hAnsi="Calibri" w:cs="Calibri"/>
          <w:lang w:val="en-CA"/>
        </w:rPr>
        <w:t xml:space="preserve">have </w:t>
      </w:r>
      <w:r w:rsidR="00474531" w:rsidRPr="009027A3">
        <w:rPr>
          <w:rFonts w:ascii="Calibri" w:hAnsi="Calibri" w:cs="Calibri"/>
          <w:lang w:val="en-CA"/>
        </w:rPr>
        <w:t>the companies deduct these amounts from the final invoice(s)</w:t>
      </w:r>
      <w:r w:rsidRPr="009027A3">
        <w:rPr>
          <w:rFonts w:ascii="Calibri" w:hAnsi="Calibri" w:cs="Calibri"/>
          <w:lang w:val="en-CA"/>
        </w:rPr>
        <w:t>.</w:t>
      </w:r>
    </w:p>
    <w:p w14:paraId="584004CA" w14:textId="45162BDC" w:rsidR="00251FFB" w:rsidRPr="009027A3" w:rsidRDefault="00251FFB" w:rsidP="0021650D">
      <w:pPr>
        <w:spacing w:after="60"/>
        <w:ind w:left="720"/>
        <w:rPr>
          <w:rFonts w:ascii="Calibri" w:hAnsi="Calibri" w:cs="Calibri"/>
          <w:lang w:val="en-CA"/>
        </w:rPr>
      </w:pPr>
      <w:r w:rsidRPr="009027A3">
        <w:rPr>
          <w:rFonts w:ascii="Calibri" w:hAnsi="Calibri" w:cs="Calibri"/>
          <w:lang w:val="en-CA"/>
        </w:rPr>
        <w:t xml:space="preserve">When local procurement </w:t>
      </w:r>
      <w:r w:rsidR="00B6509B" w:rsidRPr="009027A3">
        <w:rPr>
          <w:rFonts w:ascii="Calibri" w:hAnsi="Calibri" w:cs="Calibri"/>
          <w:lang w:val="en-CA"/>
        </w:rPr>
        <w:t>has</w:t>
      </w:r>
      <w:r w:rsidRPr="009027A3">
        <w:rPr>
          <w:rFonts w:ascii="Calibri" w:hAnsi="Calibri" w:cs="Calibri"/>
          <w:lang w:val="en-CA"/>
        </w:rPr>
        <w:t xml:space="preserve"> been conducted under </w:t>
      </w:r>
      <w:r w:rsidR="001866C4" w:rsidRPr="009027A3">
        <w:rPr>
          <w:rFonts w:ascii="Calibri" w:hAnsi="Calibri" w:cs="Calibri"/>
          <w:lang w:val="en-CA"/>
        </w:rPr>
        <w:t xml:space="preserve">service and </w:t>
      </w:r>
      <w:r w:rsidRPr="009027A3">
        <w:rPr>
          <w:rFonts w:ascii="Calibri" w:hAnsi="Calibri" w:cs="Calibri"/>
          <w:lang w:val="en-CA"/>
        </w:rPr>
        <w:t>supply contract agreement</w:t>
      </w:r>
      <w:r w:rsidR="00152EE7" w:rsidRPr="009027A3">
        <w:rPr>
          <w:rFonts w:ascii="Calibri" w:hAnsi="Calibri" w:cs="Calibri"/>
          <w:lang w:val="en-CA"/>
        </w:rPr>
        <w:t>s</w:t>
      </w:r>
      <w:r w:rsidR="001866C4" w:rsidRPr="009027A3">
        <w:rPr>
          <w:rFonts w:ascii="Calibri" w:hAnsi="Calibri" w:cs="Calibri"/>
          <w:lang w:val="en-CA"/>
        </w:rPr>
        <w:t>,</w:t>
      </w:r>
      <w:r w:rsidRPr="009027A3">
        <w:rPr>
          <w:rFonts w:ascii="Calibri" w:hAnsi="Calibri" w:cs="Calibri"/>
          <w:lang w:val="en-CA"/>
        </w:rPr>
        <w:t xml:space="preserve"> during the </w:t>
      </w:r>
      <w:r w:rsidR="00AB60AB" w:rsidRPr="009027A3">
        <w:rPr>
          <w:rFonts w:ascii="Calibri" w:hAnsi="Calibri" w:cs="Calibri"/>
          <w:lang w:val="en-CA"/>
        </w:rPr>
        <w:t xml:space="preserve">transition and exit </w:t>
      </w:r>
      <w:r w:rsidRPr="009027A3">
        <w:rPr>
          <w:rFonts w:ascii="Calibri" w:hAnsi="Calibri" w:cs="Calibri"/>
          <w:lang w:val="en-CA"/>
        </w:rPr>
        <w:t>phase OSL</w:t>
      </w:r>
      <w:r w:rsidR="007A5006" w:rsidRPr="009027A3">
        <w:rPr>
          <w:rFonts w:ascii="Calibri" w:hAnsi="Calibri" w:cs="Calibri"/>
          <w:lang w:val="en-CA"/>
        </w:rPr>
        <w:t>/</w:t>
      </w:r>
      <w:r w:rsidRPr="009027A3">
        <w:rPr>
          <w:rFonts w:ascii="Calibri" w:hAnsi="Calibri" w:cs="Calibri"/>
          <w:lang w:val="en-CA"/>
        </w:rPr>
        <w:t>WCO should</w:t>
      </w:r>
      <w:r w:rsidR="00152EE7" w:rsidRPr="009027A3">
        <w:rPr>
          <w:rFonts w:ascii="Calibri" w:hAnsi="Calibri" w:cs="Calibri"/>
          <w:lang w:val="en-CA"/>
        </w:rPr>
        <w:t>:</w:t>
      </w:r>
    </w:p>
    <w:p w14:paraId="6402FEBF" w14:textId="53AD6D93" w:rsidR="00E67EB4" w:rsidRPr="009027A3" w:rsidRDefault="00E67EB4" w:rsidP="00F1316C">
      <w:pPr>
        <w:pStyle w:val="bullet2"/>
        <w:rPr>
          <w:lang w:val="en-CA"/>
        </w:rPr>
      </w:pPr>
      <w:r w:rsidRPr="009027A3">
        <w:rPr>
          <w:lang w:val="en-CA"/>
        </w:rPr>
        <w:t xml:space="preserve">Make a list of </w:t>
      </w:r>
      <w:r w:rsidR="00786644" w:rsidRPr="009027A3">
        <w:rPr>
          <w:lang w:val="en-CA"/>
        </w:rPr>
        <w:t>all running service and supply contracts</w:t>
      </w:r>
    </w:p>
    <w:p w14:paraId="366434D3" w14:textId="1BC1C182" w:rsidR="00786644" w:rsidRPr="009027A3" w:rsidRDefault="00786644" w:rsidP="00F1316C">
      <w:pPr>
        <w:pStyle w:val="bullet2"/>
        <w:rPr>
          <w:lang w:val="en-CA"/>
        </w:rPr>
      </w:pPr>
      <w:r w:rsidRPr="009027A3">
        <w:rPr>
          <w:lang w:val="en-CA"/>
        </w:rPr>
        <w:t xml:space="preserve">If applicable determine the notice period for the termination </w:t>
      </w:r>
      <w:r w:rsidR="00E553A3" w:rsidRPr="009027A3">
        <w:rPr>
          <w:lang w:val="en-CA"/>
        </w:rPr>
        <w:t xml:space="preserve">of </w:t>
      </w:r>
      <w:r w:rsidRPr="009027A3">
        <w:rPr>
          <w:lang w:val="en-CA"/>
        </w:rPr>
        <w:t xml:space="preserve">service and supply </w:t>
      </w:r>
      <w:r w:rsidR="008A0ECC" w:rsidRPr="009027A3">
        <w:rPr>
          <w:lang w:val="en-CA"/>
        </w:rPr>
        <w:t>contracts</w:t>
      </w:r>
    </w:p>
    <w:p w14:paraId="1AC1602E" w14:textId="29D13608" w:rsidR="00251FFB" w:rsidRPr="009027A3" w:rsidRDefault="00251FFB" w:rsidP="00F1316C">
      <w:pPr>
        <w:pStyle w:val="bullet2"/>
        <w:rPr>
          <w:lang w:val="en-CA"/>
        </w:rPr>
      </w:pPr>
      <w:r w:rsidRPr="009027A3">
        <w:rPr>
          <w:lang w:val="en-CA"/>
        </w:rPr>
        <w:t>Determine with WCO if certain contract</w:t>
      </w:r>
      <w:r w:rsidR="001866C4" w:rsidRPr="009027A3">
        <w:rPr>
          <w:lang w:val="en-CA"/>
        </w:rPr>
        <w:t>s</w:t>
      </w:r>
      <w:r w:rsidRPr="009027A3">
        <w:rPr>
          <w:lang w:val="en-CA"/>
        </w:rPr>
        <w:t xml:space="preserve"> should be continued and hand</w:t>
      </w:r>
      <w:r w:rsidR="001866C4" w:rsidRPr="009027A3">
        <w:rPr>
          <w:lang w:val="en-CA"/>
        </w:rPr>
        <w:t>ed</w:t>
      </w:r>
      <w:r w:rsidRPr="009027A3">
        <w:rPr>
          <w:lang w:val="en-CA"/>
        </w:rPr>
        <w:t xml:space="preserve"> over to WCO after the </w:t>
      </w:r>
      <w:r w:rsidR="00AB60AB" w:rsidRPr="009027A3">
        <w:rPr>
          <w:lang w:val="en-CA"/>
        </w:rPr>
        <w:t xml:space="preserve">transition and exit </w:t>
      </w:r>
      <w:r w:rsidRPr="009027A3">
        <w:rPr>
          <w:lang w:val="en-CA"/>
        </w:rPr>
        <w:t>phase</w:t>
      </w:r>
    </w:p>
    <w:p w14:paraId="41565169" w14:textId="0D75518C" w:rsidR="00786644" w:rsidRPr="009027A3" w:rsidRDefault="00786644" w:rsidP="00F1316C">
      <w:pPr>
        <w:pStyle w:val="bullet2"/>
        <w:rPr>
          <w:lang w:val="en-CA"/>
        </w:rPr>
      </w:pPr>
      <w:r w:rsidRPr="009027A3">
        <w:rPr>
          <w:lang w:val="en-CA"/>
        </w:rPr>
        <w:t xml:space="preserve">Determine the </w:t>
      </w:r>
      <w:r w:rsidR="001866C4" w:rsidRPr="009027A3">
        <w:rPr>
          <w:lang w:val="en-CA"/>
        </w:rPr>
        <w:t>expected t</w:t>
      </w:r>
      <w:r w:rsidRPr="009027A3">
        <w:rPr>
          <w:lang w:val="en-CA"/>
        </w:rPr>
        <w:t>ermination date for each service and supply contract</w:t>
      </w:r>
    </w:p>
    <w:p w14:paraId="61F3E4B0" w14:textId="0329F8F7" w:rsidR="00E67EB4" w:rsidRPr="009027A3" w:rsidRDefault="00E67EB4" w:rsidP="00F1316C">
      <w:pPr>
        <w:pStyle w:val="bullet2"/>
        <w:rPr>
          <w:lang w:val="en-CA"/>
        </w:rPr>
      </w:pPr>
      <w:r w:rsidRPr="009027A3">
        <w:rPr>
          <w:lang w:val="en-CA"/>
        </w:rPr>
        <w:lastRenderedPageBreak/>
        <w:t xml:space="preserve">Prepare a </w:t>
      </w:r>
      <w:r w:rsidR="001866C4" w:rsidRPr="009027A3">
        <w:rPr>
          <w:lang w:val="en-CA"/>
        </w:rPr>
        <w:t xml:space="preserve">notification </w:t>
      </w:r>
      <w:r w:rsidRPr="009027A3">
        <w:rPr>
          <w:lang w:val="en-CA"/>
        </w:rPr>
        <w:t>letter to</w:t>
      </w:r>
      <w:r w:rsidR="00786644" w:rsidRPr="009027A3">
        <w:rPr>
          <w:lang w:val="en-CA"/>
        </w:rPr>
        <w:t xml:space="preserve"> </w:t>
      </w:r>
      <w:r w:rsidR="00B6509B" w:rsidRPr="009027A3">
        <w:rPr>
          <w:lang w:val="en-CA"/>
        </w:rPr>
        <w:t>service providers</w:t>
      </w:r>
      <w:r w:rsidR="00786644" w:rsidRPr="009027A3">
        <w:rPr>
          <w:lang w:val="en-CA"/>
        </w:rPr>
        <w:t xml:space="preserve"> and </w:t>
      </w:r>
      <w:r w:rsidRPr="009027A3">
        <w:rPr>
          <w:lang w:val="en-CA"/>
        </w:rPr>
        <w:t xml:space="preserve">suppliers, announcing the closure and informing them of the final date for submitting </w:t>
      </w:r>
      <w:r w:rsidR="008A0ECC" w:rsidRPr="009027A3">
        <w:rPr>
          <w:lang w:val="en-CA"/>
        </w:rPr>
        <w:t>invoices</w:t>
      </w:r>
    </w:p>
    <w:p w14:paraId="64992514" w14:textId="20D526EA" w:rsidR="00E67EB4" w:rsidRPr="009027A3" w:rsidRDefault="00E67EB4" w:rsidP="00F1316C">
      <w:pPr>
        <w:pStyle w:val="bullet2"/>
        <w:rPr>
          <w:lang w:val="en-CA"/>
        </w:rPr>
      </w:pPr>
      <w:r w:rsidRPr="009027A3">
        <w:rPr>
          <w:lang w:val="en-CA"/>
        </w:rPr>
        <w:t xml:space="preserve">Send the </w:t>
      </w:r>
      <w:r w:rsidR="001866C4" w:rsidRPr="009027A3">
        <w:rPr>
          <w:lang w:val="en-CA"/>
        </w:rPr>
        <w:t>n</w:t>
      </w:r>
      <w:r w:rsidR="00786644" w:rsidRPr="009027A3">
        <w:rPr>
          <w:lang w:val="en-CA"/>
        </w:rPr>
        <w:t>otice</w:t>
      </w:r>
      <w:r w:rsidRPr="009027A3">
        <w:rPr>
          <w:lang w:val="en-CA"/>
        </w:rPr>
        <w:t xml:space="preserve"> letter to each supplier</w:t>
      </w:r>
      <w:r w:rsidR="00786644" w:rsidRPr="009027A3">
        <w:rPr>
          <w:lang w:val="en-CA"/>
        </w:rPr>
        <w:t xml:space="preserve"> to terminate each </w:t>
      </w:r>
      <w:r w:rsidR="00B6509B" w:rsidRPr="009027A3">
        <w:rPr>
          <w:lang w:val="en-CA"/>
        </w:rPr>
        <w:t>contract</w:t>
      </w:r>
      <w:r w:rsidR="00786644" w:rsidRPr="009027A3">
        <w:rPr>
          <w:lang w:val="en-CA"/>
        </w:rPr>
        <w:t>, respecting the contractual notice period</w:t>
      </w:r>
    </w:p>
    <w:p w14:paraId="623054BE" w14:textId="7E9D613F" w:rsidR="00E67EB4" w:rsidRPr="009027A3" w:rsidRDefault="00E67EB4" w:rsidP="00F1316C">
      <w:pPr>
        <w:pStyle w:val="bullet2"/>
        <w:rPr>
          <w:lang w:val="en-CA"/>
        </w:rPr>
      </w:pPr>
      <w:r w:rsidRPr="009027A3">
        <w:rPr>
          <w:lang w:val="en-CA"/>
        </w:rPr>
        <w:t>Organi</w:t>
      </w:r>
      <w:r w:rsidR="00E553A3" w:rsidRPr="009027A3">
        <w:rPr>
          <w:lang w:val="en-CA"/>
        </w:rPr>
        <w:t>z</w:t>
      </w:r>
      <w:r w:rsidRPr="009027A3">
        <w:rPr>
          <w:lang w:val="en-CA"/>
        </w:rPr>
        <w:t xml:space="preserve">e a solution for any invoices submitted after the closure of </w:t>
      </w:r>
      <w:r w:rsidR="00786644" w:rsidRPr="009027A3">
        <w:rPr>
          <w:lang w:val="en-CA"/>
        </w:rPr>
        <w:t>OSL activities by transferring responsibilities to the WCO</w:t>
      </w:r>
    </w:p>
    <w:p w14:paraId="732FED1D" w14:textId="76A8B547" w:rsidR="00E67EB4" w:rsidRPr="009027A3" w:rsidRDefault="00E67EB4" w:rsidP="00F1316C">
      <w:pPr>
        <w:pStyle w:val="bullet2"/>
        <w:rPr>
          <w:lang w:val="en-CA"/>
        </w:rPr>
      </w:pPr>
      <w:r w:rsidRPr="009027A3">
        <w:rPr>
          <w:lang w:val="en-CA"/>
        </w:rPr>
        <w:t>Check that all supplier</w:t>
      </w:r>
      <w:r w:rsidR="00E553A3" w:rsidRPr="009027A3">
        <w:rPr>
          <w:lang w:val="en-CA"/>
        </w:rPr>
        <w:t>s</w:t>
      </w:r>
      <w:r w:rsidR="00AB60AB" w:rsidRPr="009027A3">
        <w:rPr>
          <w:lang w:val="en-CA"/>
        </w:rPr>
        <w:t>’</w:t>
      </w:r>
      <w:r w:rsidRPr="009027A3">
        <w:rPr>
          <w:lang w:val="en-CA"/>
        </w:rPr>
        <w:t xml:space="preserve"> invoices have been received</w:t>
      </w:r>
    </w:p>
    <w:p w14:paraId="10A8678D" w14:textId="413F6DB0" w:rsidR="00E67EB4" w:rsidRPr="009027A3" w:rsidRDefault="00E67EB4" w:rsidP="00F1316C">
      <w:pPr>
        <w:pStyle w:val="bullet2"/>
        <w:rPr>
          <w:lang w:val="en-CA"/>
        </w:rPr>
      </w:pPr>
      <w:r w:rsidRPr="009027A3">
        <w:rPr>
          <w:lang w:val="en-CA"/>
        </w:rPr>
        <w:t>Pay all supplier</w:t>
      </w:r>
      <w:r w:rsidR="00AB60AB" w:rsidRPr="009027A3">
        <w:rPr>
          <w:lang w:val="en-CA"/>
        </w:rPr>
        <w:t>s</w:t>
      </w:r>
      <w:r w:rsidR="00E553A3" w:rsidRPr="009027A3">
        <w:rPr>
          <w:lang w:val="en-CA"/>
        </w:rPr>
        <w:t>’</w:t>
      </w:r>
      <w:r w:rsidRPr="009027A3">
        <w:rPr>
          <w:lang w:val="en-CA"/>
        </w:rPr>
        <w:t xml:space="preserve"> invoices and obtain all corresponding receipts</w:t>
      </w:r>
    </w:p>
    <w:p w14:paraId="3DAC0202" w14:textId="43CE7FCB" w:rsidR="00E67EB4" w:rsidRPr="009027A3" w:rsidRDefault="00E67EB4" w:rsidP="00F1316C">
      <w:pPr>
        <w:pStyle w:val="bullet2"/>
        <w:rPr>
          <w:lang w:val="en-CA"/>
        </w:rPr>
      </w:pPr>
      <w:r w:rsidRPr="009027A3">
        <w:rPr>
          <w:lang w:val="en-CA"/>
        </w:rPr>
        <w:t xml:space="preserve">Recover all </w:t>
      </w:r>
      <w:r w:rsidR="00AB60AB" w:rsidRPr="009027A3">
        <w:rPr>
          <w:lang w:val="en-CA"/>
        </w:rPr>
        <w:t>the</w:t>
      </w:r>
      <w:r w:rsidRPr="009027A3">
        <w:rPr>
          <w:lang w:val="en-CA"/>
        </w:rPr>
        <w:t xml:space="preserve"> deposits</w:t>
      </w:r>
    </w:p>
    <w:p w14:paraId="0AD5EA9C" w14:textId="395FCD62" w:rsidR="00E67EB4" w:rsidRPr="009027A3" w:rsidRDefault="00E67EB4" w:rsidP="00F1316C">
      <w:pPr>
        <w:pStyle w:val="bullet2"/>
        <w:rPr>
          <w:lang w:val="en-CA"/>
        </w:rPr>
      </w:pPr>
      <w:r w:rsidRPr="009027A3">
        <w:rPr>
          <w:lang w:val="en-CA"/>
        </w:rPr>
        <w:t>Organi</w:t>
      </w:r>
      <w:r w:rsidR="00E553A3" w:rsidRPr="009027A3">
        <w:rPr>
          <w:lang w:val="en-CA"/>
        </w:rPr>
        <w:t>z</w:t>
      </w:r>
      <w:r w:rsidRPr="009027A3">
        <w:rPr>
          <w:lang w:val="en-CA"/>
        </w:rPr>
        <w:t xml:space="preserve">e a </w:t>
      </w:r>
      <w:r w:rsidR="00786644" w:rsidRPr="009027A3">
        <w:rPr>
          <w:lang w:val="en-CA"/>
        </w:rPr>
        <w:t>termination</w:t>
      </w:r>
      <w:r w:rsidRPr="009027A3">
        <w:rPr>
          <w:lang w:val="en-CA"/>
        </w:rPr>
        <w:t xml:space="preserve"> meeting with </w:t>
      </w:r>
      <w:r w:rsidR="00786644" w:rsidRPr="009027A3">
        <w:rPr>
          <w:lang w:val="en-CA"/>
        </w:rPr>
        <w:t xml:space="preserve">service providers and </w:t>
      </w:r>
      <w:r w:rsidRPr="009027A3">
        <w:rPr>
          <w:lang w:val="en-CA"/>
        </w:rPr>
        <w:t xml:space="preserve">suppliers, </w:t>
      </w:r>
      <w:r w:rsidR="00786644" w:rsidRPr="009027A3">
        <w:rPr>
          <w:lang w:val="en-CA"/>
        </w:rPr>
        <w:t xml:space="preserve">as </w:t>
      </w:r>
      <w:r w:rsidR="008A0ECC" w:rsidRPr="009027A3">
        <w:rPr>
          <w:lang w:val="en-CA"/>
        </w:rPr>
        <w:t>necessary</w:t>
      </w:r>
    </w:p>
    <w:p w14:paraId="19A9D3AC" w14:textId="2B56F747" w:rsidR="00251FFB" w:rsidRPr="009027A3" w:rsidRDefault="00251FFB" w:rsidP="00F1316C">
      <w:pPr>
        <w:pStyle w:val="bullet2"/>
        <w:rPr>
          <w:lang w:val="en-CA"/>
        </w:rPr>
      </w:pPr>
      <w:r w:rsidRPr="009027A3">
        <w:rPr>
          <w:lang w:val="en-CA"/>
        </w:rPr>
        <w:t>Hand over to the WCO the management supply and service contract</w:t>
      </w:r>
      <w:r w:rsidR="00322EE7" w:rsidRPr="009027A3">
        <w:rPr>
          <w:lang w:val="en-CA"/>
        </w:rPr>
        <w:t>s</w:t>
      </w:r>
      <w:r w:rsidRPr="009027A3">
        <w:rPr>
          <w:lang w:val="en-CA"/>
        </w:rPr>
        <w:t xml:space="preserve"> to be continued</w:t>
      </w:r>
      <w:r w:rsidR="001277B0" w:rsidRPr="009027A3">
        <w:rPr>
          <w:lang w:val="en-CA"/>
        </w:rPr>
        <w:t>.</w:t>
      </w:r>
    </w:p>
    <w:p w14:paraId="3D6FC9C8" w14:textId="3574842D" w:rsidR="00637F8A" w:rsidRPr="009027A3" w:rsidRDefault="00637F8A" w:rsidP="008470C0">
      <w:pPr>
        <w:pStyle w:val="Heading1"/>
      </w:pPr>
      <w:bookmarkStart w:id="71" w:name="_Toc86995407"/>
      <w:bookmarkStart w:id="72" w:name="_Toc87547358"/>
      <w:bookmarkStart w:id="73" w:name="_Toc90387031"/>
      <w:bookmarkStart w:id="74" w:name="_Toc90647558"/>
      <w:bookmarkStart w:id="75" w:name="_Toc137402245"/>
      <w:r w:rsidRPr="009027A3">
        <w:t>Archive</w:t>
      </w:r>
      <w:r w:rsidR="0021496D" w:rsidRPr="009027A3">
        <w:t xml:space="preserve">: </w:t>
      </w:r>
      <w:r w:rsidR="008A0ECC" w:rsidRPr="009027A3">
        <w:t>Closing</w:t>
      </w:r>
      <w:r w:rsidR="0021496D" w:rsidRPr="009027A3">
        <w:t xml:space="preserve"> the Filing System</w:t>
      </w:r>
      <w:bookmarkEnd w:id="71"/>
      <w:bookmarkEnd w:id="72"/>
      <w:bookmarkEnd w:id="73"/>
      <w:bookmarkEnd w:id="74"/>
      <w:bookmarkEnd w:id="75"/>
    </w:p>
    <w:p w14:paraId="049CDD58" w14:textId="50611908" w:rsidR="00637F8A" w:rsidRPr="009027A3" w:rsidRDefault="00637F8A" w:rsidP="0021650D">
      <w:pPr>
        <w:ind w:left="720"/>
        <w:rPr>
          <w:rFonts w:ascii="Calibri" w:hAnsi="Calibri" w:cs="Calibri"/>
          <w:sz w:val="24"/>
          <w:szCs w:val="24"/>
          <w:lang w:val="en-CA"/>
        </w:rPr>
      </w:pPr>
      <w:r w:rsidRPr="009027A3">
        <w:rPr>
          <w:rFonts w:ascii="Calibri" w:hAnsi="Calibri" w:cs="Calibri"/>
          <w:lang w:val="en-CA"/>
        </w:rPr>
        <w:t xml:space="preserve">The archiving at the end of </w:t>
      </w:r>
      <w:r w:rsidR="00985083" w:rsidRPr="009027A3">
        <w:rPr>
          <w:rFonts w:ascii="Calibri" w:hAnsi="Calibri" w:cs="Calibri"/>
          <w:lang w:val="en-CA"/>
        </w:rPr>
        <w:t>an</w:t>
      </w:r>
      <w:r w:rsidRPr="009027A3">
        <w:rPr>
          <w:rFonts w:ascii="Calibri" w:hAnsi="Calibri" w:cs="Calibri"/>
          <w:lang w:val="en-CA"/>
        </w:rPr>
        <w:t xml:space="preserve"> </w:t>
      </w:r>
      <w:r w:rsidR="00985083" w:rsidRPr="009027A3">
        <w:rPr>
          <w:rFonts w:ascii="Calibri" w:hAnsi="Calibri" w:cs="Calibri"/>
          <w:lang w:val="en-CA"/>
        </w:rPr>
        <w:t>emergency response</w:t>
      </w:r>
      <w:r w:rsidRPr="009027A3">
        <w:rPr>
          <w:rFonts w:ascii="Calibri" w:hAnsi="Calibri" w:cs="Calibri"/>
          <w:lang w:val="en-CA"/>
        </w:rPr>
        <w:t xml:space="preserve"> must be seen as actively creating a tool for the future rather than a bureaucratic liquidation of the past. Failing to do so means WHO</w:t>
      </w:r>
      <w:r w:rsidR="007A5006" w:rsidRPr="009027A3">
        <w:rPr>
          <w:rFonts w:ascii="Calibri" w:hAnsi="Calibri" w:cs="Calibri"/>
          <w:lang w:val="en-CA"/>
        </w:rPr>
        <w:t>/</w:t>
      </w:r>
      <w:r w:rsidRPr="009027A3">
        <w:rPr>
          <w:rFonts w:ascii="Calibri" w:hAnsi="Calibri" w:cs="Calibri"/>
          <w:lang w:val="en-CA"/>
        </w:rPr>
        <w:t>OSL los</w:t>
      </w:r>
      <w:r w:rsidR="00AD6516" w:rsidRPr="009027A3">
        <w:rPr>
          <w:rFonts w:ascii="Calibri" w:hAnsi="Calibri" w:cs="Calibri"/>
          <w:lang w:val="en-CA"/>
        </w:rPr>
        <w:t>es</w:t>
      </w:r>
      <w:r w:rsidRPr="009027A3">
        <w:rPr>
          <w:rFonts w:ascii="Calibri" w:hAnsi="Calibri" w:cs="Calibri"/>
          <w:lang w:val="en-CA"/>
        </w:rPr>
        <w:t xml:space="preserve"> important institutional knowledge. Documents or data may be of great value in a later phase (</w:t>
      </w:r>
      <w:r w:rsidR="00AD6516" w:rsidRPr="009027A3">
        <w:rPr>
          <w:rFonts w:ascii="Calibri" w:hAnsi="Calibri" w:cs="Calibri"/>
          <w:lang w:val="en-CA"/>
        </w:rPr>
        <w:t>e.g.</w:t>
      </w:r>
      <w:r w:rsidRPr="009027A3">
        <w:rPr>
          <w:rFonts w:ascii="Calibri" w:hAnsi="Calibri" w:cs="Calibri"/>
          <w:lang w:val="en-CA"/>
        </w:rPr>
        <w:t xml:space="preserve"> in the case of legal/administrative problems, audit </w:t>
      </w:r>
      <w:r w:rsidR="0021496D" w:rsidRPr="009027A3">
        <w:rPr>
          <w:rFonts w:ascii="Calibri" w:hAnsi="Calibri" w:cs="Calibri"/>
          <w:lang w:val="en-CA"/>
        </w:rPr>
        <w:t>trials</w:t>
      </w:r>
      <w:r w:rsidRPr="009027A3">
        <w:rPr>
          <w:rFonts w:ascii="Calibri" w:hAnsi="Calibri" w:cs="Calibri"/>
          <w:lang w:val="en-CA"/>
        </w:rPr>
        <w:t xml:space="preserve"> or retrospective studies and evaluations, or </w:t>
      </w:r>
      <w:r w:rsidR="005925CB">
        <w:rPr>
          <w:rFonts w:ascii="Calibri" w:hAnsi="Calibri" w:cs="Calibri"/>
          <w:lang w:val="en-CA"/>
        </w:rPr>
        <w:t xml:space="preserve">simply </w:t>
      </w:r>
      <w:r w:rsidRPr="009027A3">
        <w:rPr>
          <w:rFonts w:ascii="Calibri" w:hAnsi="Calibri" w:cs="Calibri"/>
          <w:lang w:val="en-CA"/>
        </w:rPr>
        <w:t>for the sake of keeping track of what WHO</w:t>
      </w:r>
      <w:r w:rsidR="007A5006" w:rsidRPr="009027A3">
        <w:rPr>
          <w:rFonts w:ascii="Calibri" w:hAnsi="Calibri" w:cs="Calibri"/>
          <w:lang w:val="en-CA"/>
        </w:rPr>
        <w:t>/</w:t>
      </w:r>
      <w:r w:rsidRPr="009027A3">
        <w:rPr>
          <w:rFonts w:ascii="Calibri" w:hAnsi="Calibri" w:cs="Calibri"/>
          <w:lang w:val="en-CA"/>
        </w:rPr>
        <w:t xml:space="preserve">OSL did in the past). </w:t>
      </w:r>
    </w:p>
    <w:p w14:paraId="10E42AB9" w14:textId="62F9518B" w:rsidR="00637F8A" w:rsidRPr="009027A3" w:rsidRDefault="00637F8A" w:rsidP="0021650D">
      <w:pPr>
        <w:ind w:left="720"/>
        <w:rPr>
          <w:rFonts w:ascii="Calibri" w:hAnsi="Calibri" w:cs="Calibri"/>
          <w:sz w:val="24"/>
          <w:szCs w:val="24"/>
          <w:lang w:val="en-CA"/>
        </w:rPr>
      </w:pPr>
      <w:r w:rsidRPr="009027A3">
        <w:rPr>
          <w:rFonts w:ascii="Calibri" w:hAnsi="Calibri" w:cs="Calibri"/>
          <w:lang w:val="en-CA"/>
        </w:rPr>
        <w:t>A balance needs to be found between the “keep everything” and the “burn everything” approach. That</w:t>
      </w:r>
      <w:r w:rsidR="00E553A3" w:rsidRPr="009027A3">
        <w:rPr>
          <w:rFonts w:ascii="Calibri" w:hAnsi="Calibri" w:cs="Calibri"/>
          <w:lang w:val="en-CA"/>
        </w:rPr>
        <w:t xml:space="preserve"> i</w:t>
      </w:r>
      <w:r w:rsidRPr="009027A3">
        <w:rPr>
          <w:rFonts w:ascii="Calibri" w:hAnsi="Calibri" w:cs="Calibri"/>
          <w:lang w:val="en-CA"/>
        </w:rPr>
        <w:t xml:space="preserve">s why a relevant selection </w:t>
      </w:r>
      <w:r w:rsidR="00B6509B" w:rsidRPr="009027A3">
        <w:rPr>
          <w:rFonts w:ascii="Calibri" w:hAnsi="Calibri" w:cs="Calibri"/>
          <w:lang w:val="en-CA"/>
        </w:rPr>
        <w:t>must</w:t>
      </w:r>
      <w:r w:rsidRPr="009027A3">
        <w:rPr>
          <w:rFonts w:ascii="Calibri" w:hAnsi="Calibri" w:cs="Calibri"/>
          <w:lang w:val="en-CA"/>
        </w:rPr>
        <w:t xml:space="preserve"> be made</w:t>
      </w:r>
      <w:r w:rsidR="005925CB">
        <w:rPr>
          <w:rFonts w:ascii="Calibri" w:hAnsi="Calibri" w:cs="Calibri"/>
          <w:lang w:val="en-CA"/>
        </w:rPr>
        <w:t>,</w:t>
      </w:r>
      <w:r w:rsidRPr="009027A3">
        <w:rPr>
          <w:rFonts w:ascii="Calibri" w:hAnsi="Calibri" w:cs="Calibri"/>
          <w:lang w:val="en-CA"/>
        </w:rPr>
        <w:t xml:space="preserve"> and the best place to do this is </w:t>
      </w:r>
      <w:r w:rsidR="001866C4" w:rsidRPr="009027A3">
        <w:rPr>
          <w:rFonts w:ascii="Calibri" w:hAnsi="Calibri" w:cs="Calibri"/>
          <w:lang w:val="en-CA"/>
        </w:rPr>
        <w:t>at the WCO level</w:t>
      </w:r>
      <w:r w:rsidRPr="009027A3">
        <w:rPr>
          <w:rFonts w:ascii="Calibri" w:hAnsi="Calibri" w:cs="Calibri"/>
          <w:lang w:val="en-CA"/>
        </w:rPr>
        <w:t>.</w:t>
      </w:r>
      <w:r w:rsidRPr="009027A3">
        <w:rPr>
          <w:rFonts w:ascii="Calibri" w:hAnsi="Calibri" w:cs="Calibri"/>
          <w:sz w:val="24"/>
          <w:szCs w:val="24"/>
          <w:lang w:val="en-CA"/>
        </w:rPr>
        <w:t xml:space="preserve"> </w:t>
      </w:r>
      <w:r w:rsidRPr="009027A3">
        <w:rPr>
          <w:rFonts w:ascii="Calibri" w:hAnsi="Calibri" w:cs="Calibri"/>
          <w:lang w:val="en-CA"/>
        </w:rPr>
        <w:t>While most documents are now in electronic form, the problem remains the same</w:t>
      </w:r>
      <w:r w:rsidR="00E553A3" w:rsidRPr="009027A3">
        <w:rPr>
          <w:rFonts w:ascii="Calibri" w:hAnsi="Calibri" w:cs="Calibri"/>
          <w:lang w:val="en-CA"/>
        </w:rPr>
        <w:t>:</w:t>
      </w:r>
      <w:r w:rsidR="00C55E84" w:rsidRPr="009027A3">
        <w:rPr>
          <w:rFonts w:ascii="Calibri" w:hAnsi="Calibri" w:cs="Calibri"/>
          <w:lang w:val="en-CA"/>
        </w:rPr>
        <w:t xml:space="preserve"> I</w:t>
      </w:r>
      <w:r w:rsidRPr="009027A3">
        <w:rPr>
          <w:rFonts w:ascii="Calibri" w:hAnsi="Calibri" w:cs="Calibri"/>
          <w:lang w:val="en-CA"/>
        </w:rPr>
        <w:t xml:space="preserve">f there is too much information stored in a </w:t>
      </w:r>
      <w:r w:rsidR="00E553A3" w:rsidRPr="009027A3">
        <w:rPr>
          <w:rFonts w:ascii="Calibri" w:hAnsi="Calibri" w:cs="Calibri"/>
          <w:lang w:val="en-CA"/>
        </w:rPr>
        <w:t>dis</w:t>
      </w:r>
      <w:r w:rsidRPr="009027A3">
        <w:rPr>
          <w:rFonts w:ascii="Calibri" w:hAnsi="Calibri" w:cs="Calibri"/>
          <w:lang w:val="en-CA"/>
        </w:rPr>
        <w:t>orderly way</w:t>
      </w:r>
      <w:r w:rsidR="001866C4" w:rsidRPr="009027A3">
        <w:rPr>
          <w:rFonts w:ascii="Calibri" w:hAnsi="Calibri" w:cs="Calibri"/>
          <w:lang w:val="en-CA"/>
        </w:rPr>
        <w:t>,</w:t>
      </w:r>
      <w:r w:rsidRPr="009027A3">
        <w:rPr>
          <w:rFonts w:ascii="Calibri" w:hAnsi="Calibri" w:cs="Calibri"/>
          <w:lang w:val="en-CA"/>
        </w:rPr>
        <w:t xml:space="preserve"> it will be impossible to find certain document</w:t>
      </w:r>
      <w:r w:rsidR="001866C4" w:rsidRPr="009027A3">
        <w:rPr>
          <w:rFonts w:ascii="Calibri" w:hAnsi="Calibri" w:cs="Calibri"/>
          <w:lang w:val="en-CA"/>
        </w:rPr>
        <w:t>s</w:t>
      </w:r>
      <w:r w:rsidRPr="009027A3">
        <w:rPr>
          <w:rFonts w:ascii="Calibri" w:hAnsi="Calibri" w:cs="Calibri"/>
          <w:lang w:val="en-CA"/>
        </w:rPr>
        <w:t xml:space="preserve"> and </w:t>
      </w:r>
      <w:r w:rsidR="00C55E84" w:rsidRPr="009027A3">
        <w:rPr>
          <w:rFonts w:ascii="Calibri" w:hAnsi="Calibri" w:cs="Calibri"/>
          <w:lang w:val="en-CA"/>
        </w:rPr>
        <w:t xml:space="preserve">the </w:t>
      </w:r>
      <w:r w:rsidRPr="009027A3">
        <w:rPr>
          <w:rFonts w:ascii="Calibri" w:hAnsi="Calibri" w:cs="Calibri"/>
          <w:lang w:val="en-CA"/>
        </w:rPr>
        <w:t>users will be discouraged</w:t>
      </w:r>
      <w:r w:rsidR="001866C4" w:rsidRPr="009027A3">
        <w:rPr>
          <w:rFonts w:ascii="Calibri" w:hAnsi="Calibri" w:cs="Calibri"/>
          <w:lang w:val="en-CA"/>
        </w:rPr>
        <w:t xml:space="preserve"> </w:t>
      </w:r>
      <w:r w:rsidR="00E553A3" w:rsidRPr="009027A3">
        <w:rPr>
          <w:rFonts w:ascii="Calibri" w:hAnsi="Calibri" w:cs="Calibri"/>
          <w:lang w:val="en-CA"/>
        </w:rPr>
        <w:t xml:space="preserve">from </w:t>
      </w:r>
      <w:r w:rsidR="001866C4" w:rsidRPr="009027A3">
        <w:rPr>
          <w:rFonts w:ascii="Calibri" w:hAnsi="Calibri" w:cs="Calibri"/>
          <w:lang w:val="en-CA"/>
        </w:rPr>
        <w:t>classify</w:t>
      </w:r>
      <w:r w:rsidR="00E553A3" w:rsidRPr="009027A3">
        <w:rPr>
          <w:rFonts w:ascii="Calibri" w:hAnsi="Calibri" w:cs="Calibri"/>
          <w:lang w:val="en-CA"/>
        </w:rPr>
        <w:t>ing</w:t>
      </w:r>
      <w:r w:rsidR="001866C4" w:rsidRPr="009027A3">
        <w:rPr>
          <w:rFonts w:ascii="Calibri" w:hAnsi="Calibri" w:cs="Calibri"/>
          <w:lang w:val="en-CA"/>
        </w:rPr>
        <w:t xml:space="preserve"> them</w:t>
      </w:r>
      <w:r w:rsidRPr="009027A3">
        <w:rPr>
          <w:rFonts w:ascii="Calibri" w:hAnsi="Calibri" w:cs="Calibri"/>
          <w:lang w:val="en-CA"/>
        </w:rPr>
        <w:t xml:space="preserve">. </w:t>
      </w:r>
    </w:p>
    <w:p w14:paraId="13D8F741" w14:textId="7AAABCFB" w:rsidR="0021496D" w:rsidRPr="009027A3" w:rsidRDefault="002D3B91" w:rsidP="0021650D">
      <w:pPr>
        <w:spacing w:after="240"/>
        <w:ind w:left="720"/>
        <w:rPr>
          <w:rFonts w:ascii="Calibri" w:hAnsi="Calibri" w:cs="Calibri"/>
          <w:lang w:val="en-CA"/>
        </w:rPr>
      </w:pPr>
      <w:r w:rsidRPr="009027A3">
        <w:rPr>
          <w:rFonts w:ascii="Calibri" w:hAnsi="Calibri" w:cs="Calibri"/>
          <w:lang w:val="en-CA"/>
        </w:rPr>
        <w:t xml:space="preserve">Ideally, a dedicated member of the OSL “Transition Team” should establish an electronic filing network system back up. In addition, </w:t>
      </w:r>
      <w:r w:rsidR="00C55E84" w:rsidRPr="009027A3">
        <w:rPr>
          <w:rFonts w:ascii="Calibri" w:hAnsi="Calibri" w:cs="Calibri"/>
          <w:lang w:val="en-CA"/>
        </w:rPr>
        <w:t xml:space="preserve">important </w:t>
      </w:r>
      <w:r w:rsidRPr="009027A3">
        <w:rPr>
          <w:rFonts w:ascii="Calibri" w:hAnsi="Calibri" w:cs="Calibri"/>
          <w:lang w:val="en-CA"/>
        </w:rPr>
        <w:t>physical documents must be archived in a filing cabinet accordingly.</w:t>
      </w:r>
      <w:r w:rsidR="001866C4" w:rsidRPr="009027A3">
        <w:rPr>
          <w:rFonts w:ascii="Calibri" w:hAnsi="Calibri" w:cs="Calibri"/>
          <w:lang w:val="en-CA"/>
        </w:rPr>
        <w:t xml:space="preserve"> The OSL standards filing tree below presents the different categor</w:t>
      </w:r>
      <w:r w:rsidR="004053E3" w:rsidRPr="009027A3">
        <w:rPr>
          <w:rFonts w:ascii="Calibri" w:hAnsi="Calibri" w:cs="Calibri"/>
          <w:lang w:val="en-CA"/>
        </w:rPr>
        <w:t>ies</w:t>
      </w:r>
      <w:r w:rsidR="001866C4" w:rsidRPr="009027A3">
        <w:rPr>
          <w:rFonts w:ascii="Calibri" w:hAnsi="Calibri" w:cs="Calibri"/>
          <w:lang w:val="en-CA"/>
        </w:rPr>
        <w:t xml:space="preserve"> under which documents should</w:t>
      </w:r>
      <w:r w:rsidR="004053E3" w:rsidRPr="009027A3">
        <w:rPr>
          <w:rFonts w:ascii="Calibri" w:hAnsi="Calibri" w:cs="Calibri"/>
          <w:lang w:val="en-CA"/>
        </w:rPr>
        <w:t xml:space="preserve"> be</w:t>
      </w:r>
      <w:r w:rsidR="001866C4" w:rsidRPr="009027A3">
        <w:rPr>
          <w:rFonts w:ascii="Calibri" w:hAnsi="Calibri" w:cs="Calibri"/>
          <w:lang w:val="en-CA"/>
        </w:rPr>
        <w:t xml:space="preserve"> filed and </w:t>
      </w:r>
      <w:r w:rsidR="00B6509B" w:rsidRPr="009027A3">
        <w:rPr>
          <w:rFonts w:ascii="Calibri" w:hAnsi="Calibri" w:cs="Calibri"/>
          <w:lang w:val="en-CA"/>
        </w:rPr>
        <w:t>archive</w:t>
      </w:r>
      <w:r w:rsidR="001277B0" w:rsidRPr="009027A3">
        <w:rPr>
          <w:rFonts w:ascii="Calibri" w:hAnsi="Calibri" w:cs="Calibri"/>
          <w:lang w:val="en-CA"/>
        </w:rPr>
        <w:t>d.</w:t>
      </w:r>
    </w:p>
    <w:tbl>
      <w:tblPr>
        <w:tblStyle w:val="GridTable1Light-Accent1"/>
        <w:tblW w:w="4643" w:type="pct"/>
        <w:tblInd w:w="715" w:type="dxa"/>
        <w:tblCellMar>
          <w:top w:w="29" w:type="dxa"/>
          <w:bottom w:w="29" w:type="dxa"/>
        </w:tblCellMar>
        <w:tblLook w:val="04A0" w:firstRow="1" w:lastRow="0" w:firstColumn="1" w:lastColumn="0" w:noHBand="0" w:noVBand="1"/>
      </w:tblPr>
      <w:tblGrid>
        <w:gridCol w:w="2430"/>
        <w:gridCol w:w="6605"/>
      </w:tblGrid>
      <w:tr w:rsidR="004053E3" w:rsidRPr="009027A3" w14:paraId="059218FD" w14:textId="77777777" w:rsidTr="00715DD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45" w:type="pct"/>
            <w:shd w:val="clear" w:color="auto" w:fill="B4C6E7" w:themeFill="accent1" w:themeFillTint="66"/>
          </w:tcPr>
          <w:p w14:paraId="18C29235" w14:textId="77777777" w:rsidR="00AD47F7" w:rsidRPr="009027A3" w:rsidRDefault="00AD47F7" w:rsidP="00AD47F7">
            <w:pPr>
              <w:pStyle w:val="NoSpacing"/>
              <w:spacing w:before="0" w:after="0"/>
              <w:rPr>
                <w:rFonts w:asciiTheme="minorHAnsi" w:hAnsiTheme="minorHAnsi" w:cstheme="minorHAnsi"/>
                <w:sz w:val="20"/>
                <w:szCs w:val="20"/>
                <w:lang w:val="en-CA"/>
              </w:rPr>
            </w:pPr>
            <w:r w:rsidRPr="009027A3">
              <w:rPr>
                <w:rFonts w:asciiTheme="minorHAnsi" w:hAnsiTheme="minorHAnsi" w:cstheme="minorHAnsi"/>
                <w:sz w:val="20"/>
                <w:szCs w:val="20"/>
                <w:lang w:val="en-CA"/>
              </w:rPr>
              <w:t>Categories</w:t>
            </w:r>
          </w:p>
        </w:tc>
        <w:tc>
          <w:tcPr>
            <w:tcW w:w="3655" w:type="pct"/>
            <w:shd w:val="clear" w:color="auto" w:fill="B4C6E7" w:themeFill="accent1" w:themeFillTint="66"/>
          </w:tcPr>
          <w:p w14:paraId="7B6FA822" w14:textId="77777777" w:rsidR="00AD47F7" w:rsidRPr="009027A3" w:rsidRDefault="00AD47F7" w:rsidP="00AD47F7">
            <w:pPr>
              <w:pStyle w:val="NoSpacing"/>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rPr>
            </w:pPr>
            <w:r w:rsidRPr="009027A3">
              <w:rPr>
                <w:rFonts w:asciiTheme="minorHAnsi" w:hAnsiTheme="minorHAnsi" w:cstheme="minorHAnsi"/>
                <w:sz w:val="20"/>
                <w:szCs w:val="20"/>
                <w:lang w:val="en-CA"/>
              </w:rPr>
              <w:t>Documents that should be filed (examples)</w:t>
            </w:r>
          </w:p>
        </w:tc>
      </w:tr>
      <w:tr w:rsidR="004053E3" w:rsidRPr="009027A3" w14:paraId="27F1FDAD"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shd w:val="clear" w:color="auto" w:fill="D9E2F3" w:themeFill="accent1" w:themeFillTint="33"/>
          </w:tcPr>
          <w:p w14:paraId="50D56678" w14:textId="77777777" w:rsidR="00AD47F7" w:rsidRPr="009027A3" w:rsidRDefault="00AD47F7" w:rsidP="00AD47F7">
            <w:pPr>
              <w:pStyle w:val="NoSpacing"/>
              <w:spacing w:before="0" w:after="0"/>
              <w:rPr>
                <w:rFonts w:asciiTheme="minorHAnsi" w:hAnsiTheme="minorHAnsi" w:cstheme="minorHAnsi"/>
                <w:sz w:val="20"/>
                <w:szCs w:val="20"/>
                <w:lang w:val="en-CA"/>
              </w:rPr>
            </w:pPr>
            <w:r w:rsidRPr="009027A3">
              <w:rPr>
                <w:rFonts w:asciiTheme="minorHAnsi" w:hAnsiTheme="minorHAnsi" w:cstheme="minorHAnsi"/>
                <w:sz w:val="20"/>
                <w:szCs w:val="20"/>
                <w:lang w:val="en-CA"/>
              </w:rPr>
              <w:t>00_OSL Coordination</w:t>
            </w:r>
          </w:p>
        </w:tc>
        <w:tc>
          <w:tcPr>
            <w:tcW w:w="3655" w:type="pct"/>
            <w:shd w:val="clear" w:color="auto" w:fill="D9E2F3" w:themeFill="accent1" w:themeFillTint="33"/>
          </w:tcPr>
          <w:p w14:paraId="25C8EB27"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rPr>
            </w:pPr>
          </w:p>
        </w:tc>
      </w:tr>
      <w:tr w:rsidR="004053E3" w:rsidRPr="009027A3" w14:paraId="04EE4C54" w14:textId="77777777" w:rsidTr="004053E3">
        <w:trPr>
          <w:trHeight w:val="227"/>
        </w:trPr>
        <w:tc>
          <w:tcPr>
            <w:cnfStyle w:val="001000000000" w:firstRow="0" w:lastRow="0" w:firstColumn="1" w:lastColumn="0" w:oddVBand="0" w:evenVBand="0" w:oddHBand="0" w:evenHBand="0" w:firstRowFirstColumn="0" w:firstRowLastColumn="0" w:lastRowFirstColumn="0" w:lastRowLastColumn="0"/>
            <w:tcW w:w="1345" w:type="pct"/>
          </w:tcPr>
          <w:p w14:paraId="099DACC5" w14:textId="77777777" w:rsidR="00AD47F7" w:rsidRPr="009027A3" w:rsidRDefault="00AD47F7" w:rsidP="00AD47F7">
            <w:pPr>
              <w:pStyle w:val="NoSpacing"/>
              <w:spacing w:before="0" w:after="0"/>
              <w:ind w:left="156"/>
              <w:rPr>
                <w:rFonts w:asciiTheme="minorHAnsi" w:hAnsiTheme="minorHAnsi" w:cstheme="minorHAnsi"/>
                <w:sz w:val="20"/>
                <w:szCs w:val="20"/>
                <w:lang w:val="en-CA"/>
              </w:rPr>
            </w:pPr>
            <w:r w:rsidRPr="009027A3">
              <w:rPr>
                <w:rFonts w:asciiTheme="minorHAnsi" w:hAnsiTheme="minorHAnsi" w:cstheme="minorHAnsi"/>
                <w:sz w:val="20"/>
                <w:szCs w:val="20"/>
                <w:lang w:val="en-CA"/>
              </w:rPr>
              <w:t>001_Partners and coordination</w:t>
            </w:r>
          </w:p>
        </w:tc>
        <w:tc>
          <w:tcPr>
            <w:tcW w:w="3655" w:type="pct"/>
          </w:tcPr>
          <w:p w14:paraId="00F9A9A8" w14:textId="01B7B6C3"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rPr>
            </w:pPr>
            <w:r w:rsidRPr="009027A3">
              <w:rPr>
                <w:rFonts w:asciiTheme="minorHAnsi" w:hAnsiTheme="minorHAnsi" w:cstheme="minorHAnsi"/>
                <w:sz w:val="20"/>
                <w:szCs w:val="20"/>
                <w:lang w:val="en-CA"/>
              </w:rPr>
              <w:t xml:space="preserve">LTA, BSP and MOU (PFIs), </w:t>
            </w:r>
            <w:r w:rsidR="005925CB" w:rsidRPr="009027A3">
              <w:rPr>
                <w:rFonts w:asciiTheme="minorHAnsi" w:hAnsiTheme="minorHAnsi" w:cstheme="minorHAnsi"/>
                <w:sz w:val="20"/>
                <w:szCs w:val="20"/>
                <w:lang w:val="en-CA"/>
              </w:rPr>
              <w:t xml:space="preserve">meeting </w:t>
            </w:r>
            <w:r w:rsidRPr="009027A3">
              <w:rPr>
                <w:rFonts w:asciiTheme="minorHAnsi" w:hAnsiTheme="minorHAnsi" w:cstheme="minorHAnsi"/>
                <w:sz w:val="20"/>
                <w:szCs w:val="20"/>
                <w:lang w:val="en-CA"/>
              </w:rPr>
              <w:t>minutes</w:t>
            </w:r>
          </w:p>
        </w:tc>
      </w:tr>
      <w:tr w:rsidR="004053E3" w:rsidRPr="009027A3" w14:paraId="2521B7C6" w14:textId="77777777" w:rsidTr="004053E3">
        <w:trPr>
          <w:trHeight w:val="227"/>
        </w:trPr>
        <w:tc>
          <w:tcPr>
            <w:cnfStyle w:val="001000000000" w:firstRow="0" w:lastRow="0" w:firstColumn="1" w:lastColumn="0" w:oddVBand="0" w:evenVBand="0" w:oddHBand="0" w:evenHBand="0" w:firstRowFirstColumn="0" w:firstRowLastColumn="0" w:lastRowFirstColumn="0" w:lastRowLastColumn="0"/>
            <w:tcW w:w="1345" w:type="pct"/>
          </w:tcPr>
          <w:p w14:paraId="44F2F222" w14:textId="77777777" w:rsidR="00AD47F7" w:rsidRPr="009027A3" w:rsidRDefault="00AD47F7" w:rsidP="00AD47F7">
            <w:pPr>
              <w:pStyle w:val="NoSpacing"/>
              <w:spacing w:before="0" w:after="0"/>
              <w:ind w:left="156"/>
              <w:rPr>
                <w:rFonts w:asciiTheme="minorHAnsi" w:hAnsiTheme="minorHAnsi" w:cstheme="minorHAnsi"/>
                <w:sz w:val="20"/>
                <w:szCs w:val="20"/>
                <w:lang w:val="en-CA"/>
              </w:rPr>
            </w:pPr>
            <w:r w:rsidRPr="009027A3">
              <w:rPr>
                <w:rFonts w:asciiTheme="minorHAnsi" w:hAnsiTheme="minorHAnsi" w:cstheme="minorHAnsi"/>
                <w:sz w:val="20"/>
                <w:szCs w:val="20"/>
                <w:lang w:val="en-CA"/>
              </w:rPr>
              <w:t>002_Information management and governing documents</w:t>
            </w:r>
          </w:p>
        </w:tc>
        <w:tc>
          <w:tcPr>
            <w:tcW w:w="3655" w:type="pct"/>
          </w:tcPr>
          <w:p w14:paraId="373FC97E" w14:textId="0320DDED"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rPr>
            </w:pPr>
            <w:r w:rsidRPr="009027A3">
              <w:rPr>
                <w:rFonts w:asciiTheme="minorHAnsi" w:hAnsiTheme="minorHAnsi" w:cstheme="minorHAnsi"/>
                <w:sz w:val="20"/>
                <w:szCs w:val="20"/>
                <w:lang w:val="en-CA"/>
              </w:rPr>
              <w:t>CONOPS, sitreps, memos, OSL handbook and guideline, health response plan, budget and planning</w:t>
            </w:r>
          </w:p>
        </w:tc>
      </w:tr>
      <w:tr w:rsidR="004053E3" w:rsidRPr="009027A3" w14:paraId="068AAEBE" w14:textId="77777777" w:rsidTr="004053E3">
        <w:trPr>
          <w:trHeight w:val="227"/>
        </w:trPr>
        <w:tc>
          <w:tcPr>
            <w:cnfStyle w:val="001000000000" w:firstRow="0" w:lastRow="0" w:firstColumn="1" w:lastColumn="0" w:oddVBand="0" w:evenVBand="0" w:oddHBand="0" w:evenHBand="0" w:firstRowFirstColumn="0" w:firstRowLastColumn="0" w:lastRowFirstColumn="0" w:lastRowLastColumn="0"/>
            <w:tcW w:w="1345" w:type="pct"/>
          </w:tcPr>
          <w:p w14:paraId="1993E7F8" w14:textId="77777777" w:rsidR="00AD47F7" w:rsidRPr="009027A3" w:rsidRDefault="00AD47F7" w:rsidP="00AD47F7">
            <w:pPr>
              <w:pStyle w:val="NoSpacing"/>
              <w:spacing w:before="0" w:after="0"/>
              <w:ind w:left="156"/>
              <w:rPr>
                <w:rFonts w:asciiTheme="minorHAnsi" w:hAnsiTheme="minorHAnsi" w:cstheme="minorHAnsi"/>
                <w:sz w:val="20"/>
                <w:szCs w:val="20"/>
                <w:lang w:val="en-CA"/>
              </w:rPr>
            </w:pPr>
            <w:r w:rsidRPr="009027A3">
              <w:rPr>
                <w:rFonts w:asciiTheme="minorHAnsi" w:hAnsiTheme="minorHAnsi" w:cstheme="minorHAnsi"/>
                <w:sz w:val="20"/>
                <w:szCs w:val="20"/>
                <w:lang w:val="en-CA"/>
              </w:rPr>
              <w:t>003_Team support</w:t>
            </w:r>
          </w:p>
        </w:tc>
        <w:tc>
          <w:tcPr>
            <w:tcW w:w="3655" w:type="pct"/>
          </w:tcPr>
          <w:p w14:paraId="5A36E20B"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rPr>
            </w:pPr>
            <w:r w:rsidRPr="009027A3">
              <w:rPr>
                <w:rFonts w:asciiTheme="minorHAnsi" w:hAnsiTheme="minorHAnsi" w:cstheme="minorHAnsi"/>
                <w:sz w:val="20"/>
                <w:szCs w:val="20"/>
                <w:lang w:val="en-CA"/>
              </w:rPr>
              <w:t>Organigram, staff list, OSL HRP, job descriptions, travel plans, etc.</w:t>
            </w:r>
          </w:p>
        </w:tc>
      </w:tr>
      <w:tr w:rsidR="004053E3" w:rsidRPr="009027A3" w14:paraId="2A9ED55A"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shd w:val="clear" w:color="auto" w:fill="D9E2F3" w:themeFill="accent1" w:themeFillTint="33"/>
          </w:tcPr>
          <w:p w14:paraId="115E7456" w14:textId="77777777" w:rsidR="00AD47F7" w:rsidRPr="009027A3" w:rsidRDefault="00AD47F7" w:rsidP="00AD47F7">
            <w:pPr>
              <w:pStyle w:val="NoSpacing"/>
              <w:spacing w:before="0" w:after="0"/>
              <w:rPr>
                <w:rFonts w:asciiTheme="minorHAnsi" w:hAnsiTheme="minorHAnsi" w:cstheme="minorHAnsi"/>
                <w:sz w:val="20"/>
                <w:szCs w:val="20"/>
                <w:lang w:val="en-CA"/>
              </w:rPr>
            </w:pPr>
            <w:r w:rsidRPr="009027A3">
              <w:rPr>
                <w:rFonts w:asciiTheme="minorHAnsi" w:hAnsiTheme="minorHAnsi" w:cstheme="minorHAnsi"/>
                <w:sz w:val="20"/>
                <w:szCs w:val="20"/>
                <w:lang w:val="en-CA"/>
              </w:rPr>
              <w:t>01_OSL Field Support</w:t>
            </w:r>
          </w:p>
        </w:tc>
        <w:tc>
          <w:tcPr>
            <w:tcW w:w="3655" w:type="pct"/>
            <w:shd w:val="clear" w:color="auto" w:fill="D9E2F3" w:themeFill="accent1" w:themeFillTint="33"/>
          </w:tcPr>
          <w:p w14:paraId="6FA1BB64"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lang w:val="en-CA"/>
              </w:rPr>
            </w:pPr>
          </w:p>
        </w:tc>
      </w:tr>
      <w:tr w:rsidR="004053E3" w:rsidRPr="009027A3" w14:paraId="726BC320" w14:textId="77777777" w:rsidTr="004053E3">
        <w:trPr>
          <w:trHeight w:val="227"/>
        </w:trPr>
        <w:tc>
          <w:tcPr>
            <w:cnfStyle w:val="001000000000" w:firstRow="0" w:lastRow="0" w:firstColumn="1" w:lastColumn="0" w:oddVBand="0" w:evenVBand="0" w:oddHBand="0" w:evenHBand="0" w:firstRowFirstColumn="0" w:firstRowLastColumn="0" w:lastRowFirstColumn="0" w:lastRowLastColumn="0"/>
            <w:tcW w:w="1345" w:type="pct"/>
          </w:tcPr>
          <w:p w14:paraId="2A6BB86F" w14:textId="77777777" w:rsidR="00AD47F7" w:rsidRPr="009027A3" w:rsidRDefault="00AD47F7" w:rsidP="00AD47F7">
            <w:pPr>
              <w:pStyle w:val="NoSpacing"/>
              <w:spacing w:before="0" w:after="0"/>
              <w:ind w:left="156"/>
              <w:rPr>
                <w:rFonts w:asciiTheme="minorHAnsi" w:hAnsiTheme="minorHAnsi" w:cstheme="minorHAnsi"/>
                <w:sz w:val="20"/>
                <w:szCs w:val="20"/>
                <w:lang w:val="en-CA"/>
              </w:rPr>
            </w:pPr>
            <w:r w:rsidRPr="009027A3">
              <w:rPr>
                <w:rFonts w:asciiTheme="minorHAnsi" w:hAnsiTheme="minorHAnsi" w:cstheme="minorHAnsi"/>
                <w:sz w:val="20"/>
                <w:szCs w:val="20"/>
                <w:lang w:val="en-CA"/>
              </w:rPr>
              <w:t>010_Fleet Management</w:t>
            </w:r>
          </w:p>
        </w:tc>
        <w:tc>
          <w:tcPr>
            <w:tcW w:w="3655" w:type="pct"/>
          </w:tcPr>
          <w:p w14:paraId="018F52E5"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rPr>
            </w:pPr>
            <w:r w:rsidRPr="009027A3">
              <w:rPr>
                <w:rFonts w:asciiTheme="minorHAnsi" w:hAnsiTheme="minorHAnsi" w:cstheme="minorHAnsi"/>
                <w:sz w:val="20"/>
                <w:szCs w:val="20"/>
                <w:lang w:val="en-CA"/>
              </w:rPr>
              <w:t xml:space="preserve">Scans of the following documents must be uploaded in TrackPoint: Registration and insurance, vehicles’ memos and manuals, rental contracts, copy of invoices, accidents and insurance cases, etc. </w:t>
            </w:r>
          </w:p>
        </w:tc>
      </w:tr>
      <w:tr w:rsidR="004053E3" w:rsidRPr="009027A3" w14:paraId="2C8149CD" w14:textId="77777777" w:rsidTr="004053E3">
        <w:trPr>
          <w:trHeight w:val="227"/>
        </w:trPr>
        <w:tc>
          <w:tcPr>
            <w:cnfStyle w:val="001000000000" w:firstRow="0" w:lastRow="0" w:firstColumn="1" w:lastColumn="0" w:oddVBand="0" w:evenVBand="0" w:oddHBand="0" w:evenHBand="0" w:firstRowFirstColumn="0" w:firstRowLastColumn="0" w:lastRowFirstColumn="0" w:lastRowLastColumn="0"/>
            <w:tcW w:w="1345" w:type="pct"/>
          </w:tcPr>
          <w:p w14:paraId="2B299BB6" w14:textId="77777777" w:rsidR="00AD47F7" w:rsidRPr="009027A3" w:rsidRDefault="00AD47F7" w:rsidP="00AD47F7">
            <w:pPr>
              <w:pStyle w:val="NoSpacing"/>
              <w:spacing w:before="0" w:after="0"/>
              <w:ind w:left="156"/>
              <w:rPr>
                <w:rFonts w:asciiTheme="minorHAnsi" w:hAnsiTheme="minorHAnsi" w:cstheme="minorHAnsi"/>
                <w:sz w:val="20"/>
                <w:szCs w:val="20"/>
                <w:lang w:val="en-CA"/>
              </w:rPr>
            </w:pPr>
            <w:r w:rsidRPr="009027A3">
              <w:rPr>
                <w:rFonts w:asciiTheme="minorHAnsi" w:hAnsiTheme="minorHAnsi" w:cstheme="minorHAnsi"/>
                <w:sz w:val="20"/>
                <w:szCs w:val="20"/>
                <w:lang w:val="en-CA"/>
              </w:rPr>
              <w:t>011_Emergency Telecom</w:t>
            </w:r>
          </w:p>
        </w:tc>
        <w:tc>
          <w:tcPr>
            <w:tcW w:w="3655" w:type="pct"/>
          </w:tcPr>
          <w:p w14:paraId="76476882"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rPr>
            </w:pPr>
            <w:r w:rsidRPr="009027A3">
              <w:rPr>
                <w:rFonts w:asciiTheme="minorHAnsi" w:hAnsiTheme="minorHAnsi" w:cstheme="minorHAnsi"/>
                <w:sz w:val="20"/>
                <w:szCs w:val="20"/>
                <w:lang w:val="en-CA"/>
              </w:rPr>
              <w:t>VSAT, TelSat and radios inventory, authorization for telecommunication equipment, maintenance plan of VSAT, copy of agreements, contracts, correspondences from supplier</w:t>
            </w:r>
          </w:p>
        </w:tc>
      </w:tr>
      <w:tr w:rsidR="004053E3" w:rsidRPr="009027A3" w14:paraId="05621E23" w14:textId="77777777" w:rsidTr="004053E3">
        <w:trPr>
          <w:trHeight w:val="227"/>
        </w:trPr>
        <w:tc>
          <w:tcPr>
            <w:cnfStyle w:val="001000000000" w:firstRow="0" w:lastRow="0" w:firstColumn="1" w:lastColumn="0" w:oddVBand="0" w:evenVBand="0" w:oddHBand="0" w:evenHBand="0" w:firstRowFirstColumn="0" w:firstRowLastColumn="0" w:lastRowFirstColumn="0" w:lastRowLastColumn="0"/>
            <w:tcW w:w="1345" w:type="pct"/>
          </w:tcPr>
          <w:p w14:paraId="76F8F9A3" w14:textId="77777777" w:rsidR="00AD47F7" w:rsidRPr="009027A3" w:rsidRDefault="00AD47F7" w:rsidP="00AD47F7">
            <w:pPr>
              <w:pStyle w:val="NoSpacing"/>
              <w:spacing w:before="0" w:after="0"/>
              <w:ind w:left="156"/>
              <w:rPr>
                <w:rFonts w:asciiTheme="minorHAnsi" w:hAnsiTheme="minorHAnsi" w:cstheme="minorHAnsi"/>
                <w:sz w:val="20"/>
                <w:szCs w:val="20"/>
                <w:lang w:val="en-CA"/>
              </w:rPr>
            </w:pPr>
            <w:r w:rsidRPr="009027A3">
              <w:rPr>
                <w:rFonts w:asciiTheme="minorHAnsi" w:hAnsiTheme="minorHAnsi" w:cstheme="minorHAnsi"/>
                <w:sz w:val="20"/>
                <w:szCs w:val="20"/>
                <w:lang w:val="en-CA"/>
              </w:rPr>
              <w:t>012_Office, accommodation and Office network and EOC</w:t>
            </w:r>
          </w:p>
        </w:tc>
        <w:tc>
          <w:tcPr>
            <w:tcW w:w="3655" w:type="pct"/>
          </w:tcPr>
          <w:p w14:paraId="488DDCF2" w14:textId="4A3B22B0"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rPr>
            </w:pPr>
            <w:r w:rsidRPr="009027A3">
              <w:rPr>
                <w:rFonts w:asciiTheme="minorHAnsi" w:hAnsiTheme="minorHAnsi" w:cstheme="minorHAnsi"/>
                <w:sz w:val="20"/>
                <w:szCs w:val="20"/>
                <w:lang w:val="en-CA"/>
              </w:rPr>
              <w:t xml:space="preserve">Handover of inventory, individual inventory lists, memos, copy of lease agreements, copy of security </w:t>
            </w:r>
            <w:r w:rsidR="005925CB" w:rsidRPr="009027A3">
              <w:rPr>
                <w:rFonts w:asciiTheme="minorHAnsi" w:hAnsiTheme="minorHAnsi" w:cstheme="minorHAnsi"/>
                <w:sz w:val="20"/>
                <w:szCs w:val="20"/>
                <w:lang w:val="en-CA"/>
              </w:rPr>
              <w:t xml:space="preserve">company </w:t>
            </w:r>
            <w:r w:rsidRPr="009027A3">
              <w:rPr>
                <w:rFonts w:asciiTheme="minorHAnsi" w:hAnsiTheme="minorHAnsi" w:cstheme="minorHAnsi"/>
                <w:sz w:val="20"/>
                <w:szCs w:val="20"/>
                <w:lang w:val="en-CA"/>
              </w:rPr>
              <w:t xml:space="preserve">contract </w:t>
            </w:r>
          </w:p>
        </w:tc>
      </w:tr>
      <w:tr w:rsidR="004053E3" w:rsidRPr="009027A3" w14:paraId="1FDE6B86" w14:textId="77777777" w:rsidTr="004053E3">
        <w:trPr>
          <w:trHeight w:val="227"/>
        </w:trPr>
        <w:tc>
          <w:tcPr>
            <w:cnfStyle w:val="001000000000" w:firstRow="0" w:lastRow="0" w:firstColumn="1" w:lastColumn="0" w:oddVBand="0" w:evenVBand="0" w:oddHBand="0" w:evenHBand="0" w:firstRowFirstColumn="0" w:firstRowLastColumn="0" w:lastRowFirstColumn="0" w:lastRowLastColumn="0"/>
            <w:tcW w:w="1345" w:type="pct"/>
          </w:tcPr>
          <w:p w14:paraId="202ADF9C" w14:textId="77777777" w:rsidR="00AD47F7" w:rsidRPr="009027A3" w:rsidRDefault="00AD47F7" w:rsidP="00AD47F7">
            <w:pPr>
              <w:pStyle w:val="NoSpacing"/>
              <w:spacing w:before="0" w:after="0"/>
              <w:ind w:left="156"/>
              <w:rPr>
                <w:rFonts w:asciiTheme="minorHAnsi" w:hAnsiTheme="minorHAnsi" w:cstheme="minorHAnsi"/>
                <w:sz w:val="20"/>
                <w:szCs w:val="20"/>
                <w:lang w:val="en-CA"/>
              </w:rPr>
            </w:pPr>
            <w:r w:rsidRPr="009027A3">
              <w:rPr>
                <w:rFonts w:asciiTheme="minorHAnsi" w:hAnsiTheme="minorHAnsi" w:cstheme="minorHAnsi"/>
                <w:sz w:val="20"/>
                <w:szCs w:val="20"/>
                <w:lang w:val="en-CA"/>
              </w:rPr>
              <w:lastRenderedPageBreak/>
              <w:t>014_Emergency Air Transport</w:t>
            </w:r>
          </w:p>
        </w:tc>
        <w:tc>
          <w:tcPr>
            <w:tcW w:w="3655" w:type="pct"/>
          </w:tcPr>
          <w:p w14:paraId="27D134AC"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rPr>
            </w:pPr>
            <w:r w:rsidRPr="009027A3">
              <w:rPr>
                <w:rFonts w:asciiTheme="minorHAnsi" w:hAnsiTheme="minorHAnsi" w:cstheme="minorHAnsi"/>
                <w:sz w:val="20"/>
                <w:szCs w:val="20"/>
                <w:lang w:val="en-CA"/>
              </w:rPr>
              <w:t>LTAS, routings and schedules, passenger lists, copies of invoices</w:t>
            </w:r>
          </w:p>
        </w:tc>
      </w:tr>
      <w:tr w:rsidR="004053E3" w:rsidRPr="009027A3" w14:paraId="7DA3F61A"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shd w:val="clear" w:color="auto" w:fill="D9E2F3" w:themeFill="accent1" w:themeFillTint="33"/>
            <w:hideMark/>
          </w:tcPr>
          <w:p w14:paraId="32CFC0A2" w14:textId="77777777" w:rsidR="00AD47F7" w:rsidRPr="009027A3" w:rsidRDefault="00AD47F7" w:rsidP="00AD47F7">
            <w:pPr>
              <w:pStyle w:val="NoSpacing"/>
              <w:spacing w:before="0" w:after="0"/>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02_ESCM</w:t>
            </w:r>
          </w:p>
        </w:tc>
        <w:tc>
          <w:tcPr>
            <w:tcW w:w="3655" w:type="pct"/>
            <w:shd w:val="clear" w:color="auto" w:fill="D9E2F3" w:themeFill="accent1" w:themeFillTint="33"/>
            <w:hideMark/>
          </w:tcPr>
          <w:p w14:paraId="671DCF3B"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lang w:val="en-CA" w:eastAsia="en-GB"/>
              </w:rPr>
            </w:pPr>
          </w:p>
        </w:tc>
      </w:tr>
      <w:tr w:rsidR="004053E3" w:rsidRPr="009027A3" w14:paraId="3686438C"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hideMark/>
          </w:tcPr>
          <w:p w14:paraId="16254453" w14:textId="77777777" w:rsidR="00AD47F7" w:rsidRPr="009027A3" w:rsidRDefault="00AD47F7" w:rsidP="00AD47F7">
            <w:pPr>
              <w:pStyle w:val="NoSpacing"/>
              <w:spacing w:before="0" w:after="0"/>
              <w:ind w:left="156"/>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020_Request management</w:t>
            </w:r>
          </w:p>
        </w:tc>
        <w:tc>
          <w:tcPr>
            <w:tcW w:w="3655" w:type="pct"/>
            <w:hideMark/>
          </w:tcPr>
          <w:p w14:paraId="2EBAE7D0"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Statement of needs, IR, OR Mail</w:t>
            </w:r>
          </w:p>
        </w:tc>
      </w:tr>
      <w:tr w:rsidR="004053E3" w:rsidRPr="009027A3" w14:paraId="53459F6F"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hideMark/>
          </w:tcPr>
          <w:p w14:paraId="09420FAC" w14:textId="77777777" w:rsidR="00AD47F7" w:rsidRPr="009027A3" w:rsidRDefault="00AD47F7" w:rsidP="00AD47F7">
            <w:pPr>
              <w:pStyle w:val="NoSpacing"/>
              <w:spacing w:before="0" w:after="0"/>
              <w:ind w:left="156"/>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021_Procurement</w:t>
            </w:r>
          </w:p>
        </w:tc>
        <w:tc>
          <w:tcPr>
            <w:tcW w:w="3655" w:type="pct"/>
            <w:hideMark/>
          </w:tcPr>
          <w:p w14:paraId="465FE58B"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Purchase orders (POs), proforma, price lists, LTA, tenders, award reports, contracts, delivery notes, DoA</w:t>
            </w:r>
          </w:p>
        </w:tc>
      </w:tr>
      <w:tr w:rsidR="004053E3" w:rsidRPr="009027A3" w14:paraId="0EE435F7"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hideMark/>
          </w:tcPr>
          <w:p w14:paraId="5D6644D8" w14:textId="77777777" w:rsidR="00AD47F7" w:rsidRPr="009027A3" w:rsidRDefault="00AD47F7" w:rsidP="00AD47F7">
            <w:pPr>
              <w:pStyle w:val="NoSpacing"/>
              <w:spacing w:before="0" w:after="0"/>
              <w:ind w:left="156"/>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022_International Shipping doc</w:t>
            </w:r>
          </w:p>
        </w:tc>
        <w:tc>
          <w:tcPr>
            <w:tcW w:w="3655" w:type="pct"/>
            <w:hideMark/>
          </w:tcPr>
          <w:p w14:paraId="376C0855"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Airway bills, customs, Custom rules, exceptions and authorization</w:t>
            </w:r>
          </w:p>
        </w:tc>
      </w:tr>
      <w:tr w:rsidR="004053E3" w:rsidRPr="009027A3" w14:paraId="4C89BDFE"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hideMark/>
          </w:tcPr>
          <w:p w14:paraId="7BD71D02" w14:textId="77777777" w:rsidR="00AD47F7" w:rsidRPr="009027A3" w:rsidRDefault="00AD47F7" w:rsidP="00AD47F7">
            <w:pPr>
              <w:pStyle w:val="NoSpacing"/>
              <w:spacing w:before="0" w:after="0"/>
              <w:ind w:left="156"/>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023_Stock and warehouse report</w:t>
            </w:r>
          </w:p>
        </w:tc>
        <w:tc>
          <w:tcPr>
            <w:tcW w:w="3655" w:type="pct"/>
            <w:hideMark/>
          </w:tcPr>
          <w:p w14:paraId="0680BCFB"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Stock report, stock request, stock transfer</w:t>
            </w:r>
          </w:p>
        </w:tc>
      </w:tr>
      <w:tr w:rsidR="004053E3" w:rsidRPr="009027A3" w14:paraId="30367B1A"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hideMark/>
          </w:tcPr>
          <w:p w14:paraId="5FED3CE4" w14:textId="77777777" w:rsidR="00AD47F7" w:rsidRPr="009027A3" w:rsidRDefault="00AD47F7" w:rsidP="00AD47F7">
            <w:pPr>
              <w:pStyle w:val="NoSpacing"/>
              <w:spacing w:before="0" w:after="0"/>
              <w:ind w:left="156"/>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024_Distribution</w:t>
            </w:r>
          </w:p>
        </w:tc>
        <w:tc>
          <w:tcPr>
            <w:tcW w:w="3655" w:type="pct"/>
            <w:hideMark/>
          </w:tcPr>
          <w:p w14:paraId="2B45D983"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WB, packing list, SRF</w:t>
            </w:r>
          </w:p>
        </w:tc>
      </w:tr>
      <w:tr w:rsidR="004053E3" w:rsidRPr="009027A3" w14:paraId="1D463569"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hideMark/>
          </w:tcPr>
          <w:p w14:paraId="35BD713C" w14:textId="77777777" w:rsidR="00AD47F7" w:rsidRPr="009027A3" w:rsidRDefault="00AD47F7" w:rsidP="00AD47F7">
            <w:pPr>
              <w:pStyle w:val="NoSpacing"/>
              <w:spacing w:before="0" w:after="0"/>
              <w:ind w:left="156"/>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025_Items</w:t>
            </w:r>
          </w:p>
        </w:tc>
        <w:tc>
          <w:tcPr>
            <w:tcW w:w="3655" w:type="pct"/>
            <w:hideMark/>
          </w:tcPr>
          <w:p w14:paraId="3FADDEDE"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 xml:space="preserve">Standard list, catalogue, items data sheets, MSDS </w:t>
            </w:r>
          </w:p>
        </w:tc>
      </w:tr>
      <w:tr w:rsidR="004053E3" w:rsidRPr="009027A3" w14:paraId="146A24C7"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hideMark/>
          </w:tcPr>
          <w:p w14:paraId="50988E46" w14:textId="77777777" w:rsidR="00AD47F7" w:rsidRPr="009027A3" w:rsidRDefault="00AD47F7" w:rsidP="00AD47F7">
            <w:pPr>
              <w:pStyle w:val="NoSpacing"/>
              <w:spacing w:before="0" w:after="0"/>
              <w:ind w:left="156"/>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026_SOP and Guideline</w:t>
            </w:r>
          </w:p>
        </w:tc>
        <w:tc>
          <w:tcPr>
            <w:tcW w:w="3655" w:type="pct"/>
            <w:hideMark/>
          </w:tcPr>
          <w:p w14:paraId="0796EB2D"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SOPs, trainings, etc.</w:t>
            </w:r>
          </w:p>
        </w:tc>
      </w:tr>
      <w:tr w:rsidR="004053E3" w:rsidRPr="009027A3" w14:paraId="2841ECBE"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tcPr>
          <w:p w14:paraId="0848341D" w14:textId="77777777" w:rsidR="00AD47F7" w:rsidRPr="009027A3" w:rsidRDefault="00AD47F7" w:rsidP="00AD47F7">
            <w:pPr>
              <w:pStyle w:val="NoSpacing"/>
              <w:spacing w:before="0" w:after="0"/>
              <w:ind w:left="156"/>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027_Planning</w:t>
            </w:r>
          </w:p>
        </w:tc>
        <w:tc>
          <w:tcPr>
            <w:tcW w:w="3655" w:type="pct"/>
          </w:tcPr>
          <w:p w14:paraId="55040045"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Needs definition, procurement plan, etc.</w:t>
            </w:r>
          </w:p>
        </w:tc>
      </w:tr>
      <w:tr w:rsidR="004053E3" w:rsidRPr="009027A3" w14:paraId="100D7C45"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hideMark/>
          </w:tcPr>
          <w:p w14:paraId="190AF882" w14:textId="77777777" w:rsidR="00AD47F7" w:rsidRPr="009027A3" w:rsidRDefault="00AD47F7" w:rsidP="00AD47F7">
            <w:pPr>
              <w:pStyle w:val="NoSpacing"/>
              <w:spacing w:before="0" w:after="0"/>
              <w:ind w:left="156"/>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028_Methods</w:t>
            </w:r>
          </w:p>
        </w:tc>
        <w:tc>
          <w:tcPr>
            <w:tcW w:w="3655" w:type="pct"/>
            <w:hideMark/>
          </w:tcPr>
          <w:p w14:paraId="54EC3FA8" w14:textId="2AE9859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 xml:space="preserve">IT tools, </w:t>
            </w:r>
            <w:r w:rsidR="005925CB" w:rsidRPr="009027A3">
              <w:rPr>
                <w:rFonts w:asciiTheme="minorHAnsi" w:hAnsiTheme="minorHAnsi" w:cstheme="minorHAnsi"/>
                <w:sz w:val="20"/>
                <w:szCs w:val="20"/>
                <w:lang w:val="en-CA" w:eastAsia="en-GB"/>
              </w:rPr>
              <w:t xml:space="preserve">standard </w:t>
            </w:r>
            <w:r w:rsidRPr="009027A3">
              <w:rPr>
                <w:rFonts w:asciiTheme="minorHAnsi" w:hAnsiTheme="minorHAnsi" w:cstheme="minorHAnsi"/>
                <w:sz w:val="20"/>
                <w:szCs w:val="20"/>
                <w:lang w:val="en-CA" w:eastAsia="en-GB"/>
              </w:rPr>
              <w:t>forms</w:t>
            </w:r>
          </w:p>
        </w:tc>
      </w:tr>
      <w:tr w:rsidR="004053E3" w:rsidRPr="009027A3" w14:paraId="56DC045A"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hideMark/>
          </w:tcPr>
          <w:p w14:paraId="39FC127B" w14:textId="77777777" w:rsidR="00AD47F7" w:rsidRPr="009027A3" w:rsidRDefault="00AD47F7" w:rsidP="00AD47F7">
            <w:pPr>
              <w:pStyle w:val="NoSpacing"/>
              <w:spacing w:before="0" w:after="0"/>
              <w:ind w:left="156"/>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029_General info</w:t>
            </w:r>
          </w:p>
        </w:tc>
        <w:tc>
          <w:tcPr>
            <w:tcW w:w="3655" w:type="pct"/>
            <w:hideMark/>
          </w:tcPr>
          <w:p w14:paraId="165DCA0F"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Meeting notes, etc.</w:t>
            </w:r>
          </w:p>
        </w:tc>
      </w:tr>
      <w:tr w:rsidR="004053E3" w:rsidRPr="009027A3" w14:paraId="59620766"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shd w:val="clear" w:color="auto" w:fill="D9E2F3" w:themeFill="accent1" w:themeFillTint="33"/>
            <w:hideMark/>
          </w:tcPr>
          <w:p w14:paraId="2CD10871" w14:textId="77777777" w:rsidR="00AD47F7" w:rsidRPr="009027A3" w:rsidRDefault="00AD47F7" w:rsidP="00AD47F7">
            <w:pPr>
              <w:pStyle w:val="NoSpacing"/>
              <w:spacing w:before="0" w:after="0"/>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03_Health logistics</w:t>
            </w:r>
          </w:p>
        </w:tc>
        <w:tc>
          <w:tcPr>
            <w:tcW w:w="3655" w:type="pct"/>
            <w:shd w:val="clear" w:color="auto" w:fill="D9E2F3" w:themeFill="accent1" w:themeFillTint="33"/>
            <w:hideMark/>
          </w:tcPr>
          <w:p w14:paraId="6A3DA14D"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lang w:val="en-CA" w:eastAsia="en-GB"/>
              </w:rPr>
            </w:pPr>
          </w:p>
        </w:tc>
      </w:tr>
      <w:tr w:rsidR="004053E3" w:rsidRPr="009027A3" w14:paraId="1F36CC2D"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hideMark/>
          </w:tcPr>
          <w:p w14:paraId="20C2BAA2" w14:textId="77777777" w:rsidR="00AD47F7" w:rsidRPr="009027A3" w:rsidRDefault="00AD47F7" w:rsidP="00AD47F7">
            <w:pPr>
              <w:pStyle w:val="NoSpacing"/>
              <w:spacing w:before="0" w:after="0"/>
              <w:ind w:left="156"/>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030_WASH-IPC</w:t>
            </w:r>
          </w:p>
        </w:tc>
        <w:tc>
          <w:tcPr>
            <w:tcW w:w="3655" w:type="pct"/>
            <w:hideMark/>
          </w:tcPr>
          <w:p w14:paraId="697EA5E0"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Decontamination SOPs</w:t>
            </w:r>
          </w:p>
        </w:tc>
      </w:tr>
      <w:tr w:rsidR="004053E3" w:rsidRPr="009027A3" w14:paraId="09591AAB"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hideMark/>
          </w:tcPr>
          <w:p w14:paraId="5241CB8B" w14:textId="77777777" w:rsidR="00AD47F7" w:rsidRPr="009027A3" w:rsidRDefault="00AD47F7" w:rsidP="00AD47F7">
            <w:pPr>
              <w:pStyle w:val="NoSpacing"/>
              <w:spacing w:before="0" w:after="0"/>
              <w:ind w:left="156"/>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031_Laboratory support</w:t>
            </w:r>
          </w:p>
        </w:tc>
        <w:tc>
          <w:tcPr>
            <w:tcW w:w="3655" w:type="pct"/>
            <w:hideMark/>
          </w:tcPr>
          <w:p w14:paraId="412A6E62"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Sample transport history</w:t>
            </w:r>
          </w:p>
        </w:tc>
      </w:tr>
      <w:tr w:rsidR="004053E3" w:rsidRPr="009027A3" w14:paraId="08E76ACD"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hideMark/>
          </w:tcPr>
          <w:p w14:paraId="1BE0ADDE" w14:textId="77777777" w:rsidR="00AD47F7" w:rsidRPr="009027A3" w:rsidRDefault="00AD47F7" w:rsidP="00AD47F7">
            <w:pPr>
              <w:pStyle w:val="NoSpacing"/>
              <w:spacing w:before="0" w:after="0"/>
              <w:ind w:left="156"/>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032_Cold Chain and Vaccination</w:t>
            </w:r>
          </w:p>
        </w:tc>
        <w:tc>
          <w:tcPr>
            <w:tcW w:w="3655" w:type="pct"/>
            <w:hideMark/>
          </w:tcPr>
          <w:p w14:paraId="157AF11F"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SOPs</w:t>
            </w:r>
          </w:p>
        </w:tc>
      </w:tr>
      <w:tr w:rsidR="004053E3" w:rsidRPr="009027A3" w14:paraId="1B5957FB" w14:textId="77777777" w:rsidTr="00715DD5">
        <w:trPr>
          <w:trHeight w:val="227"/>
        </w:trPr>
        <w:tc>
          <w:tcPr>
            <w:cnfStyle w:val="001000000000" w:firstRow="0" w:lastRow="0" w:firstColumn="1" w:lastColumn="0" w:oddVBand="0" w:evenVBand="0" w:oddHBand="0" w:evenHBand="0" w:firstRowFirstColumn="0" w:firstRowLastColumn="0" w:lastRowFirstColumn="0" w:lastRowLastColumn="0"/>
            <w:tcW w:w="1345" w:type="pct"/>
            <w:hideMark/>
          </w:tcPr>
          <w:p w14:paraId="75F9FE4F" w14:textId="77777777" w:rsidR="00AD47F7" w:rsidRPr="009027A3" w:rsidRDefault="00AD47F7" w:rsidP="00AD47F7">
            <w:pPr>
              <w:pStyle w:val="NoSpacing"/>
              <w:spacing w:before="0" w:after="0"/>
              <w:ind w:left="156"/>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033_Health structure support</w:t>
            </w:r>
          </w:p>
        </w:tc>
        <w:tc>
          <w:tcPr>
            <w:tcW w:w="3655" w:type="pct"/>
            <w:hideMark/>
          </w:tcPr>
          <w:p w14:paraId="129E17CF" w14:textId="77777777" w:rsidR="00AD47F7" w:rsidRPr="009027A3" w:rsidRDefault="00AD47F7" w:rsidP="00AD47F7">
            <w:pPr>
              <w:pStyle w:val="NoSpacing"/>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CA" w:eastAsia="en-GB"/>
              </w:rPr>
            </w:pPr>
            <w:r w:rsidRPr="009027A3">
              <w:rPr>
                <w:rFonts w:asciiTheme="minorHAnsi" w:hAnsiTheme="minorHAnsi" w:cstheme="minorHAnsi"/>
                <w:sz w:val="20"/>
                <w:szCs w:val="20"/>
                <w:lang w:val="en-CA" w:eastAsia="en-GB"/>
              </w:rPr>
              <w:t>Structure layout and patient flow (e.g. CTC, Ebola treatment units (ETU), etc.)</w:t>
            </w:r>
          </w:p>
        </w:tc>
      </w:tr>
    </w:tbl>
    <w:p w14:paraId="0ADEE6B6" w14:textId="1EEE8093" w:rsidR="00985083" w:rsidRPr="009027A3" w:rsidRDefault="00DA43A2" w:rsidP="008470C0">
      <w:pPr>
        <w:pStyle w:val="Heading1"/>
      </w:pPr>
      <w:bookmarkStart w:id="76" w:name="_Toc86995408"/>
      <w:bookmarkStart w:id="77" w:name="_Toc87547359"/>
      <w:bookmarkStart w:id="78" w:name="_Toc90387032"/>
      <w:bookmarkStart w:id="79" w:name="_Toc90647559"/>
      <w:bookmarkStart w:id="80" w:name="_Toc137402246"/>
      <w:r w:rsidRPr="009027A3">
        <w:t xml:space="preserve">Donations </w:t>
      </w:r>
      <w:r w:rsidR="001657B1" w:rsidRPr="009027A3">
        <w:t>and</w:t>
      </w:r>
      <w:r w:rsidR="00985083" w:rsidRPr="009027A3">
        <w:t xml:space="preserve"> Disposal of inventor</w:t>
      </w:r>
      <w:r w:rsidR="000305DB" w:rsidRPr="009027A3">
        <w:t>ies and</w:t>
      </w:r>
      <w:r w:rsidR="00985083" w:rsidRPr="009027A3">
        <w:t xml:space="preserve"> equipment</w:t>
      </w:r>
      <w:bookmarkEnd w:id="76"/>
      <w:bookmarkEnd w:id="77"/>
      <w:bookmarkEnd w:id="78"/>
      <w:bookmarkEnd w:id="79"/>
      <w:bookmarkEnd w:id="80"/>
    </w:p>
    <w:p w14:paraId="0289359D" w14:textId="6FF435B0" w:rsidR="00C16410" w:rsidRPr="009027A3" w:rsidRDefault="00C16410" w:rsidP="0021650D">
      <w:pPr>
        <w:spacing w:after="60"/>
        <w:ind w:left="720"/>
        <w:rPr>
          <w:rFonts w:ascii="Calibri" w:hAnsi="Calibri" w:cs="Calibri"/>
          <w:sz w:val="24"/>
          <w:lang w:val="en-CA"/>
        </w:rPr>
      </w:pPr>
      <w:r w:rsidRPr="009027A3">
        <w:rPr>
          <w:rFonts w:ascii="Calibri" w:hAnsi="Calibri" w:cs="Calibri"/>
          <w:lang w:val="en-CA"/>
        </w:rPr>
        <w:t xml:space="preserve">On completion of each emergency project, materials and equipment should normally be handed over as a donation to the MoH </w:t>
      </w:r>
      <w:r w:rsidR="004C698D" w:rsidRPr="009027A3">
        <w:rPr>
          <w:rFonts w:ascii="Calibri" w:hAnsi="Calibri" w:cs="Calibri"/>
          <w:lang w:val="en-CA"/>
        </w:rPr>
        <w:t xml:space="preserve">and/or </w:t>
      </w:r>
      <w:r w:rsidRPr="009027A3">
        <w:rPr>
          <w:rFonts w:ascii="Calibri" w:hAnsi="Calibri" w:cs="Calibri"/>
          <w:lang w:val="en-CA"/>
        </w:rPr>
        <w:t>designated national entity</w:t>
      </w:r>
      <w:r w:rsidR="000305DB" w:rsidRPr="009027A3">
        <w:rPr>
          <w:rFonts w:ascii="Calibri" w:hAnsi="Calibri" w:cs="Calibri"/>
          <w:lang w:val="en-CA"/>
        </w:rPr>
        <w:t xml:space="preserve"> or partners</w:t>
      </w:r>
      <w:r w:rsidRPr="009027A3">
        <w:rPr>
          <w:rFonts w:ascii="Calibri" w:hAnsi="Calibri" w:cs="Calibri"/>
          <w:lang w:val="en-CA"/>
        </w:rPr>
        <w:t xml:space="preserve">. </w:t>
      </w:r>
    </w:p>
    <w:p w14:paraId="77BC946B" w14:textId="31390864" w:rsidR="000305DB" w:rsidRPr="009027A3" w:rsidRDefault="00C16410" w:rsidP="0021650D">
      <w:pPr>
        <w:spacing w:after="60"/>
        <w:ind w:left="720"/>
        <w:rPr>
          <w:rFonts w:ascii="Calibri" w:hAnsi="Calibri" w:cs="Calibri"/>
          <w:lang w:val="en-CA"/>
        </w:rPr>
      </w:pPr>
      <w:r w:rsidRPr="009027A3">
        <w:rPr>
          <w:rFonts w:ascii="Calibri" w:hAnsi="Calibri" w:cs="Calibri"/>
          <w:lang w:val="en-CA"/>
        </w:rPr>
        <w:t>Donation</w:t>
      </w:r>
      <w:r w:rsidR="00DA43A2" w:rsidRPr="009027A3">
        <w:rPr>
          <w:rFonts w:ascii="Calibri" w:hAnsi="Calibri" w:cs="Calibri"/>
          <w:lang w:val="en-CA"/>
        </w:rPr>
        <w:t xml:space="preserve"> is the preferred option </w:t>
      </w:r>
      <w:r w:rsidR="00C55E84" w:rsidRPr="009027A3">
        <w:rPr>
          <w:rFonts w:ascii="Calibri" w:hAnsi="Calibri" w:cs="Calibri"/>
          <w:lang w:val="en-CA"/>
        </w:rPr>
        <w:t>b</w:t>
      </w:r>
      <w:r w:rsidR="00985083" w:rsidRPr="009027A3">
        <w:rPr>
          <w:rFonts w:ascii="Calibri" w:hAnsi="Calibri" w:cs="Calibri"/>
          <w:lang w:val="en-CA"/>
        </w:rPr>
        <w:t>y</w:t>
      </w:r>
      <w:r w:rsidR="00C55E84" w:rsidRPr="009027A3">
        <w:rPr>
          <w:rFonts w:ascii="Calibri" w:hAnsi="Calibri" w:cs="Calibri"/>
          <w:lang w:val="en-CA"/>
        </w:rPr>
        <w:t xml:space="preserve"> OSL</w:t>
      </w:r>
      <w:r w:rsidR="007A5006" w:rsidRPr="009027A3">
        <w:rPr>
          <w:rFonts w:ascii="Calibri" w:hAnsi="Calibri" w:cs="Calibri"/>
          <w:lang w:val="en-CA"/>
        </w:rPr>
        <w:t>/</w:t>
      </w:r>
      <w:r w:rsidR="00C55E84" w:rsidRPr="009027A3">
        <w:rPr>
          <w:rFonts w:ascii="Calibri" w:hAnsi="Calibri" w:cs="Calibri"/>
          <w:lang w:val="en-CA"/>
        </w:rPr>
        <w:t xml:space="preserve">WCO </w:t>
      </w:r>
      <w:r w:rsidR="00DA43A2" w:rsidRPr="009027A3">
        <w:rPr>
          <w:rFonts w:ascii="Calibri" w:hAnsi="Calibri" w:cs="Calibri"/>
          <w:lang w:val="en-CA"/>
        </w:rPr>
        <w:t xml:space="preserve">when dealing with </w:t>
      </w:r>
      <w:r w:rsidR="00247863" w:rsidRPr="009027A3">
        <w:rPr>
          <w:rFonts w:ascii="Calibri" w:hAnsi="Calibri" w:cs="Calibri"/>
          <w:lang w:val="en-CA"/>
        </w:rPr>
        <w:t xml:space="preserve">a </w:t>
      </w:r>
      <w:r w:rsidR="00DA43A2" w:rsidRPr="009027A3">
        <w:rPr>
          <w:rFonts w:ascii="Calibri" w:hAnsi="Calibri" w:cs="Calibri"/>
          <w:lang w:val="en-CA"/>
        </w:rPr>
        <w:t xml:space="preserve">surplus </w:t>
      </w:r>
      <w:r w:rsidR="00985083" w:rsidRPr="009027A3">
        <w:rPr>
          <w:rFonts w:ascii="Calibri" w:hAnsi="Calibri" w:cs="Calibri"/>
          <w:lang w:val="en-CA"/>
        </w:rPr>
        <w:t xml:space="preserve">of </w:t>
      </w:r>
      <w:r w:rsidR="00DA43A2" w:rsidRPr="009027A3">
        <w:rPr>
          <w:rFonts w:ascii="Calibri" w:hAnsi="Calibri" w:cs="Calibri"/>
          <w:lang w:val="en-CA"/>
        </w:rPr>
        <w:t>project goods</w:t>
      </w:r>
      <w:r w:rsidR="00985083" w:rsidRPr="009027A3">
        <w:rPr>
          <w:rFonts w:ascii="Calibri" w:hAnsi="Calibri" w:cs="Calibri"/>
          <w:lang w:val="en-CA"/>
        </w:rPr>
        <w:t xml:space="preserve"> and</w:t>
      </w:r>
      <w:r w:rsidR="00DA43A2" w:rsidRPr="009027A3">
        <w:rPr>
          <w:rFonts w:ascii="Calibri" w:hAnsi="Calibri" w:cs="Calibri"/>
          <w:lang w:val="en-CA"/>
        </w:rPr>
        <w:t xml:space="preserve"> </w:t>
      </w:r>
      <w:r w:rsidR="00985083" w:rsidRPr="009027A3">
        <w:rPr>
          <w:rFonts w:ascii="Calibri" w:hAnsi="Calibri" w:cs="Calibri"/>
          <w:lang w:val="en-CA"/>
        </w:rPr>
        <w:t>e</w:t>
      </w:r>
      <w:r w:rsidR="00DA43A2" w:rsidRPr="009027A3">
        <w:rPr>
          <w:rFonts w:ascii="Calibri" w:hAnsi="Calibri" w:cs="Calibri"/>
          <w:lang w:val="en-CA"/>
        </w:rPr>
        <w:t xml:space="preserve">quipment. </w:t>
      </w:r>
      <w:r w:rsidR="00944601" w:rsidRPr="009027A3">
        <w:rPr>
          <w:rFonts w:ascii="Calibri" w:hAnsi="Calibri" w:cs="Calibri"/>
          <w:lang w:val="en-CA"/>
        </w:rPr>
        <w:t>K</w:t>
      </w:r>
      <w:r w:rsidR="00DA43A2" w:rsidRPr="009027A3">
        <w:rPr>
          <w:rFonts w:ascii="Calibri" w:hAnsi="Calibri" w:cs="Calibri"/>
          <w:lang w:val="en-CA"/>
        </w:rPr>
        <w:t>now that donors remain the rightful owners of the items OSL</w:t>
      </w:r>
      <w:r w:rsidR="007A5006" w:rsidRPr="009027A3">
        <w:rPr>
          <w:rFonts w:ascii="Calibri" w:hAnsi="Calibri" w:cs="Calibri"/>
          <w:lang w:val="en-CA"/>
        </w:rPr>
        <w:t>/</w:t>
      </w:r>
      <w:r w:rsidR="00985083" w:rsidRPr="009027A3">
        <w:rPr>
          <w:rFonts w:ascii="Calibri" w:hAnsi="Calibri" w:cs="Calibri"/>
          <w:lang w:val="en-CA"/>
        </w:rPr>
        <w:t xml:space="preserve">WCO </w:t>
      </w:r>
      <w:r w:rsidR="00DA43A2" w:rsidRPr="009027A3">
        <w:rPr>
          <w:rFonts w:ascii="Calibri" w:hAnsi="Calibri" w:cs="Calibri"/>
          <w:lang w:val="en-CA"/>
        </w:rPr>
        <w:t>purchased with their</w:t>
      </w:r>
      <w:r w:rsidR="00985083" w:rsidRPr="009027A3">
        <w:rPr>
          <w:rFonts w:ascii="Calibri" w:hAnsi="Calibri" w:cs="Calibri"/>
          <w:lang w:val="en-CA"/>
        </w:rPr>
        <w:t xml:space="preserve"> </w:t>
      </w:r>
      <w:r w:rsidR="00247863" w:rsidRPr="009027A3">
        <w:rPr>
          <w:rFonts w:ascii="Calibri" w:hAnsi="Calibri" w:cs="Calibri"/>
          <w:lang w:val="en-CA"/>
        </w:rPr>
        <w:t xml:space="preserve">donor </w:t>
      </w:r>
      <w:r w:rsidR="00985083" w:rsidRPr="009027A3">
        <w:rPr>
          <w:rFonts w:ascii="Calibri" w:hAnsi="Calibri" w:cs="Calibri"/>
          <w:lang w:val="en-CA"/>
        </w:rPr>
        <w:t>funds</w:t>
      </w:r>
      <w:r w:rsidR="00DA43A2" w:rsidRPr="009027A3">
        <w:rPr>
          <w:rFonts w:ascii="Calibri" w:hAnsi="Calibri" w:cs="Calibri"/>
          <w:lang w:val="en-CA"/>
        </w:rPr>
        <w:t>. It is therefore important to know which items have been financed by which donor</w:t>
      </w:r>
      <w:r w:rsidR="000305DB" w:rsidRPr="009027A3">
        <w:rPr>
          <w:rFonts w:ascii="Calibri" w:hAnsi="Calibri" w:cs="Calibri"/>
          <w:lang w:val="en-CA"/>
        </w:rPr>
        <w:t xml:space="preserve"> and to </w:t>
      </w:r>
      <w:r w:rsidR="00944601" w:rsidRPr="009027A3">
        <w:rPr>
          <w:rFonts w:ascii="Calibri" w:hAnsi="Calibri" w:cs="Calibri"/>
          <w:lang w:val="en-CA"/>
        </w:rPr>
        <w:t xml:space="preserve">obtain </w:t>
      </w:r>
      <w:r w:rsidR="000305DB" w:rsidRPr="009027A3">
        <w:rPr>
          <w:rFonts w:ascii="Calibri" w:hAnsi="Calibri" w:cs="Calibri"/>
          <w:lang w:val="en-CA"/>
        </w:rPr>
        <w:t>their approval for any donations</w:t>
      </w:r>
      <w:r w:rsidR="00DA43A2" w:rsidRPr="009027A3">
        <w:rPr>
          <w:rFonts w:ascii="Calibri" w:hAnsi="Calibri" w:cs="Calibri"/>
          <w:lang w:val="en-CA"/>
        </w:rPr>
        <w:t xml:space="preserve">. Once </w:t>
      </w:r>
      <w:r w:rsidR="00B6509B" w:rsidRPr="009027A3">
        <w:rPr>
          <w:rFonts w:ascii="Calibri" w:hAnsi="Calibri" w:cs="Calibri"/>
          <w:lang w:val="en-CA"/>
        </w:rPr>
        <w:t>again,</w:t>
      </w:r>
      <w:r w:rsidR="00DA43A2" w:rsidRPr="009027A3">
        <w:rPr>
          <w:rFonts w:ascii="Calibri" w:hAnsi="Calibri" w:cs="Calibri"/>
          <w:lang w:val="en-CA"/>
        </w:rPr>
        <w:t xml:space="preserve"> a good inventory will allow </w:t>
      </w:r>
      <w:r w:rsidR="000305DB" w:rsidRPr="009027A3">
        <w:rPr>
          <w:rFonts w:ascii="Calibri" w:hAnsi="Calibri" w:cs="Calibri"/>
          <w:lang w:val="en-CA"/>
        </w:rPr>
        <w:t>OSL</w:t>
      </w:r>
      <w:r w:rsidR="007A5006" w:rsidRPr="009027A3">
        <w:rPr>
          <w:rFonts w:ascii="Calibri" w:hAnsi="Calibri" w:cs="Calibri"/>
          <w:lang w:val="en-CA"/>
        </w:rPr>
        <w:t>/</w:t>
      </w:r>
      <w:r w:rsidR="000305DB" w:rsidRPr="009027A3">
        <w:rPr>
          <w:rFonts w:ascii="Calibri" w:hAnsi="Calibri" w:cs="Calibri"/>
          <w:lang w:val="en-CA"/>
        </w:rPr>
        <w:t>WCO</w:t>
      </w:r>
      <w:r w:rsidR="00DA43A2" w:rsidRPr="009027A3">
        <w:rPr>
          <w:rFonts w:ascii="Calibri" w:hAnsi="Calibri" w:cs="Calibri"/>
          <w:lang w:val="en-CA"/>
        </w:rPr>
        <w:t xml:space="preserve"> to trace the donor of any specific item. </w:t>
      </w:r>
    </w:p>
    <w:p w14:paraId="6B140262" w14:textId="26236C3E" w:rsidR="00C16410" w:rsidRPr="009027A3" w:rsidRDefault="000305DB" w:rsidP="0021650D">
      <w:pPr>
        <w:spacing w:after="60"/>
        <w:ind w:left="720"/>
        <w:rPr>
          <w:rFonts w:ascii="Calibri" w:hAnsi="Calibri" w:cs="Calibri"/>
          <w:lang w:val="en-CA"/>
        </w:rPr>
      </w:pPr>
      <w:r w:rsidRPr="009027A3">
        <w:rPr>
          <w:rFonts w:ascii="Calibri" w:hAnsi="Calibri" w:cs="Calibri"/>
          <w:lang w:val="en-CA"/>
        </w:rPr>
        <w:t>Concerning donation</w:t>
      </w:r>
      <w:r w:rsidR="00247863" w:rsidRPr="009027A3">
        <w:rPr>
          <w:rFonts w:ascii="Calibri" w:hAnsi="Calibri" w:cs="Calibri"/>
          <w:lang w:val="en-CA"/>
        </w:rPr>
        <w:t>s</w:t>
      </w:r>
      <w:r w:rsidRPr="009027A3">
        <w:rPr>
          <w:rFonts w:ascii="Calibri" w:hAnsi="Calibri" w:cs="Calibri"/>
          <w:lang w:val="en-CA"/>
        </w:rPr>
        <w:t>, transfer and</w:t>
      </w:r>
      <w:r w:rsidR="007A5006" w:rsidRPr="009027A3">
        <w:rPr>
          <w:rFonts w:ascii="Calibri" w:hAnsi="Calibri" w:cs="Calibri"/>
          <w:lang w:val="en-CA"/>
        </w:rPr>
        <w:t>/</w:t>
      </w:r>
      <w:r w:rsidRPr="009027A3">
        <w:rPr>
          <w:rFonts w:ascii="Calibri" w:hAnsi="Calibri" w:cs="Calibri"/>
          <w:lang w:val="en-CA"/>
        </w:rPr>
        <w:t>or disposal of supplies and inventories, the following</w:t>
      </w:r>
      <w:r w:rsidR="00C16410" w:rsidRPr="009027A3">
        <w:rPr>
          <w:rFonts w:ascii="Calibri" w:hAnsi="Calibri" w:cs="Calibri"/>
          <w:lang w:val="en-CA"/>
        </w:rPr>
        <w:t xml:space="preserve"> general principles</w:t>
      </w:r>
      <w:r w:rsidRPr="009027A3">
        <w:rPr>
          <w:rFonts w:ascii="Calibri" w:hAnsi="Calibri" w:cs="Calibri"/>
          <w:lang w:val="en-CA"/>
        </w:rPr>
        <w:t xml:space="preserve"> </w:t>
      </w:r>
      <w:r w:rsidR="008A0ECC" w:rsidRPr="009027A3">
        <w:rPr>
          <w:rFonts w:ascii="Calibri" w:hAnsi="Calibri" w:cs="Calibri"/>
          <w:lang w:val="en-CA"/>
        </w:rPr>
        <w:t>apply:</w:t>
      </w:r>
    </w:p>
    <w:p w14:paraId="4BE9F07D" w14:textId="06BCA0C5" w:rsidR="00C16410" w:rsidRPr="009027A3" w:rsidRDefault="00C16410" w:rsidP="00F1316C">
      <w:pPr>
        <w:pStyle w:val="bullet2"/>
        <w:rPr>
          <w:lang w:val="en-CA"/>
        </w:rPr>
      </w:pPr>
      <w:r w:rsidRPr="009027A3">
        <w:rPr>
          <w:lang w:val="en-CA"/>
        </w:rPr>
        <w:t>Equipment purchased with project funds normally should not be retained by WHO unless specified in the grant agreement</w:t>
      </w:r>
      <w:r w:rsidR="004C698D" w:rsidRPr="009027A3">
        <w:rPr>
          <w:lang w:val="en-CA"/>
        </w:rPr>
        <w:t>.</w:t>
      </w:r>
    </w:p>
    <w:p w14:paraId="70DEC15C" w14:textId="0D70548D" w:rsidR="00C16410" w:rsidRPr="009027A3" w:rsidRDefault="00C16410" w:rsidP="00F1316C">
      <w:pPr>
        <w:pStyle w:val="bullet2"/>
        <w:rPr>
          <w:lang w:val="en-CA"/>
        </w:rPr>
      </w:pPr>
      <w:r w:rsidRPr="009027A3">
        <w:rPr>
          <w:lang w:val="en-CA"/>
        </w:rPr>
        <w:t>Equipment purchased with project funds should never be given away to individuals or staff</w:t>
      </w:r>
      <w:r w:rsidR="004C698D" w:rsidRPr="009027A3">
        <w:rPr>
          <w:lang w:val="en-CA"/>
        </w:rPr>
        <w:t>.</w:t>
      </w:r>
    </w:p>
    <w:p w14:paraId="6B276C55" w14:textId="5A9044BD" w:rsidR="00DA43A2" w:rsidRPr="009027A3" w:rsidRDefault="00C16410" w:rsidP="00F1316C">
      <w:pPr>
        <w:pStyle w:val="bullet2"/>
        <w:rPr>
          <w:lang w:val="en-CA"/>
        </w:rPr>
      </w:pPr>
      <w:r w:rsidRPr="009027A3">
        <w:rPr>
          <w:lang w:val="en-CA"/>
        </w:rPr>
        <w:t xml:space="preserve">All donations should be properly documented with </w:t>
      </w:r>
      <w:r w:rsidR="000305DB" w:rsidRPr="009027A3">
        <w:rPr>
          <w:lang w:val="en-CA"/>
        </w:rPr>
        <w:t xml:space="preserve">a </w:t>
      </w:r>
      <w:r w:rsidRPr="009027A3">
        <w:rPr>
          <w:lang w:val="en-CA"/>
        </w:rPr>
        <w:t xml:space="preserve">donation certificate and properly </w:t>
      </w:r>
      <w:r w:rsidR="00B6509B" w:rsidRPr="009027A3">
        <w:rPr>
          <w:lang w:val="en-CA"/>
        </w:rPr>
        <w:t>transferred with</w:t>
      </w:r>
      <w:r w:rsidR="000305DB" w:rsidRPr="009027A3">
        <w:rPr>
          <w:lang w:val="en-CA"/>
        </w:rPr>
        <w:t xml:space="preserve"> a transfer of property</w:t>
      </w:r>
      <w:r w:rsidR="007A5006" w:rsidRPr="009027A3">
        <w:rPr>
          <w:lang w:val="en-CA"/>
        </w:rPr>
        <w:t>/</w:t>
      </w:r>
      <w:r w:rsidR="004C698D" w:rsidRPr="009027A3">
        <w:rPr>
          <w:lang w:val="en-CA"/>
        </w:rPr>
        <w:t>ownership</w:t>
      </w:r>
      <w:r w:rsidR="000305DB" w:rsidRPr="009027A3">
        <w:rPr>
          <w:lang w:val="en-CA"/>
        </w:rPr>
        <w:t xml:space="preserve"> title </w:t>
      </w:r>
      <w:r w:rsidRPr="009027A3">
        <w:rPr>
          <w:lang w:val="en-CA"/>
        </w:rPr>
        <w:t xml:space="preserve">to </w:t>
      </w:r>
      <w:r w:rsidR="000305DB" w:rsidRPr="009027A3">
        <w:rPr>
          <w:lang w:val="en-CA"/>
        </w:rPr>
        <w:t xml:space="preserve">the </w:t>
      </w:r>
      <w:r w:rsidRPr="009027A3">
        <w:rPr>
          <w:lang w:val="en-CA"/>
        </w:rPr>
        <w:t xml:space="preserve">appropriate </w:t>
      </w:r>
      <w:r w:rsidR="000305DB" w:rsidRPr="009027A3">
        <w:rPr>
          <w:lang w:val="en-CA"/>
        </w:rPr>
        <w:t>p</w:t>
      </w:r>
      <w:r w:rsidRPr="009027A3">
        <w:rPr>
          <w:lang w:val="en-CA"/>
        </w:rPr>
        <w:t>artners and</w:t>
      </w:r>
      <w:r w:rsidR="007A5006" w:rsidRPr="009027A3">
        <w:rPr>
          <w:lang w:val="en-CA"/>
        </w:rPr>
        <w:t>/</w:t>
      </w:r>
      <w:r w:rsidRPr="009027A3">
        <w:rPr>
          <w:lang w:val="en-CA"/>
        </w:rPr>
        <w:t>or government offices</w:t>
      </w:r>
      <w:r w:rsidR="004C698D" w:rsidRPr="009027A3">
        <w:rPr>
          <w:lang w:val="en-CA"/>
        </w:rPr>
        <w:t>.</w:t>
      </w:r>
    </w:p>
    <w:p w14:paraId="232B3701" w14:textId="30C1A5C3" w:rsidR="00C16410" w:rsidRPr="009027A3" w:rsidRDefault="00DA43A2" w:rsidP="0021650D">
      <w:pPr>
        <w:ind w:left="720"/>
        <w:rPr>
          <w:rFonts w:ascii="Calibri" w:hAnsi="Calibri" w:cs="Calibri"/>
          <w:lang w:val="en-CA"/>
        </w:rPr>
      </w:pPr>
      <w:r w:rsidRPr="009027A3">
        <w:rPr>
          <w:rFonts w:ascii="Calibri" w:hAnsi="Calibri" w:cs="Calibri"/>
          <w:lang w:val="en-CA"/>
        </w:rPr>
        <w:t xml:space="preserve">It is a generally accepted practice to approach the donor with a list of surplus items it has financed, explaining the </w:t>
      </w:r>
      <w:r w:rsidR="00B6509B" w:rsidRPr="009027A3">
        <w:rPr>
          <w:rFonts w:ascii="Calibri" w:hAnsi="Calibri" w:cs="Calibri"/>
          <w:lang w:val="en-CA"/>
        </w:rPr>
        <w:t>situation</w:t>
      </w:r>
      <w:r w:rsidRPr="009027A3">
        <w:rPr>
          <w:rFonts w:ascii="Calibri" w:hAnsi="Calibri" w:cs="Calibri"/>
          <w:lang w:val="en-CA"/>
        </w:rPr>
        <w:t xml:space="preserve"> and requesting the donor indicate what it would like</w:t>
      </w:r>
      <w:r w:rsidR="00DB7191" w:rsidRPr="009027A3">
        <w:rPr>
          <w:rFonts w:ascii="Calibri" w:hAnsi="Calibri" w:cs="Calibri"/>
          <w:lang w:val="en-CA"/>
        </w:rPr>
        <w:t xml:space="preserve"> </w:t>
      </w:r>
      <w:r w:rsidRPr="009027A3">
        <w:rPr>
          <w:rFonts w:ascii="Calibri" w:hAnsi="Calibri" w:cs="Calibri"/>
          <w:lang w:val="en-CA"/>
        </w:rPr>
        <w:t>OSL</w:t>
      </w:r>
      <w:r w:rsidR="007A5006" w:rsidRPr="009027A3">
        <w:rPr>
          <w:rFonts w:ascii="Calibri" w:hAnsi="Calibri" w:cs="Calibri"/>
          <w:lang w:val="en-CA"/>
        </w:rPr>
        <w:t>/</w:t>
      </w:r>
      <w:r w:rsidR="00DB7191" w:rsidRPr="009027A3">
        <w:rPr>
          <w:rFonts w:ascii="Calibri" w:hAnsi="Calibri" w:cs="Calibri"/>
          <w:lang w:val="en-CA"/>
        </w:rPr>
        <w:t>WCO</w:t>
      </w:r>
      <w:r w:rsidRPr="009027A3">
        <w:rPr>
          <w:rFonts w:ascii="Calibri" w:hAnsi="Calibri" w:cs="Calibri"/>
          <w:lang w:val="en-CA"/>
        </w:rPr>
        <w:t xml:space="preserve"> to do with the goods. It is usually helpful to indicate possible destinations to which the donor might (</w:t>
      </w:r>
      <w:r w:rsidR="005925CB">
        <w:rPr>
          <w:rFonts w:ascii="Calibri" w:hAnsi="Calibri" w:cs="Calibri"/>
          <w:lang w:val="en-CA"/>
        </w:rPr>
        <w:t xml:space="preserve">at least </w:t>
      </w:r>
      <w:r w:rsidRPr="009027A3">
        <w:rPr>
          <w:rFonts w:ascii="Calibri" w:hAnsi="Calibri" w:cs="Calibri"/>
          <w:lang w:val="en-CA"/>
        </w:rPr>
        <w:t xml:space="preserve">partly) </w:t>
      </w:r>
      <w:r w:rsidRPr="009027A3">
        <w:rPr>
          <w:rFonts w:ascii="Calibri" w:hAnsi="Calibri" w:cs="Calibri"/>
          <w:lang w:val="en-CA"/>
        </w:rPr>
        <w:lastRenderedPageBreak/>
        <w:t xml:space="preserve">agree. </w:t>
      </w:r>
      <w:r w:rsidR="00DB7191" w:rsidRPr="009027A3">
        <w:rPr>
          <w:rFonts w:ascii="Calibri" w:hAnsi="Calibri" w:cs="Calibri"/>
          <w:lang w:val="en-CA"/>
        </w:rPr>
        <w:t xml:space="preserve">The range of equipment varies from </w:t>
      </w:r>
      <w:r w:rsidRPr="009027A3">
        <w:rPr>
          <w:rFonts w:ascii="Calibri" w:hAnsi="Calibri" w:cs="Calibri"/>
          <w:lang w:val="en-CA"/>
        </w:rPr>
        <w:t>vehicles, computers, generators,</w:t>
      </w:r>
      <w:r w:rsidR="00DB7191" w:rsidRPr="009027A3">
        <w:rPr>
          <w:rFonts w:ascii="Calibri" w:hAnsi="Calibri" w:cs="Calibri"/>
          <w:lang w:val="en-CA"/>
        </w:rPr>
        <w:t xml:space="preserve"> </w:t>
      </w:r>
      <w:r w:rsidR="00B6509B" w:rsidRPr="009027A3">
        <w:rPr>
          <w:rFonts w:ascii="Calibri" w:hAnsi="Calibri" w:cs="Calibri"/>
          <w:lang w:val="en-CA"/>
        </w:rPr>
        <w:t>etc.</w:t>
      </w:r>
      <w:r w:rsidR="00247863" w:rsidRPr="009027A3">
        <w:rPr>
          <w:rFonts w:ascii="Calibri" w:hAnsi="Calibri" w:cs="Calibri"/>
          <w:lang w:val="en-CA"/>
        </w:rPr>
        <w:t>,</w:t>
      </w:r>
      <w:r w:rsidRPr="009027A3">
        <w:rPr>
          <w:rFonts w:ascii="Calibri" w:hAnsi="Calibri" w:cs="Calibri"/>
          <w:lang w:val="en-CA"/>
        </w:rPr>
        <w:t xml:space="preserve"> </w:t>
      </w:r>
      <w:r w:rsidR="00DB7191" w:rsidRPr="009027A3">
        <w:rPr>
          <w:rFonts w:ascii="Calibri" w:hAnsi="Calibri" w:cs="Calibri"/>
          <w:lang w:val="en-CA"/>
        </w:rPr>
        <w:t xml:space="preserve">as well </w:t>
      </w:r>
      <w:r w:rsidR="00247863" w:rsidRPr="009027A3">
        <w:rPr>
          <w:rFonts w:ascii="Calibri" w:hAnsi="Calibri" w:cs="Calibri"/>
          <w:lang w:val="en-CA"/>
        </w:rPr>
        <w:t xml:space="preserve">as </w:t>
      </w:r>
      <w:r w:rsidR="00DB7191" w:rsidRPr="009027A3">
        <w:rPr>
          <w:rFonts w:ascii="Calibri" w:hAnsi="Calibri" w:cs="Calibri"/>
          <w:lang w:val="en-CA"/>
        </w:rPr>
        <w:t xml:space="preserve">specific </w:t>
      </w:r>
      <w:r w:rsidR="00B6509B" w:rsidRPr="009027A3">
        <w:rPr>
          <w:rFonts w:ascii="Calibri" w:hAnsi="Calibri" w:cs="Calibri"/>
          <w:lang w:val="en-CA"/>
        </w:rPr>
        <w:t>health and</w:t>
      </w:r>
      <w:r w:rsidR="00DB7191" w:rsidRPr="009027A3">
        <w:rPr>
          <w:rFonts w:ascii="Calibri" w:hAnsi="Calibri" w:cs="Calibri"/>
          <w:lang w:val="en-CA"/>
        </w:rPr>
        <w:t xml:space="preserve"> laboratory equipment</w:t>
      </w:r>
      <w:r w:rsidR="000305DB" w:rsidRPr="009027A3">
        <w:rPr>
          <w:rFonts w:ascii="Calibri" w:hAnsi="Calibri" w:cs="Calibri"/>
          <w:lang w:val="en-CA"/>
        </w:rPr>
        <w:t xml:space="preserve"> and commodities</w:t>
      </w:r>
      <w:r w:rsidRPr="009027A3">
        <w:rPr>
          <w:rFonts w:ascii="Calibri" w:hAnsi="Calibri" w:cs="Calibri"/>
          <w:lang w:val="en-CA"/>
        </w:rPr>
        <w:t xml:space="preserve">. </w:t>
      </w:r>
    </w:p>
    <w:p w14:paraId="17DFF548" w14:textId="796D1DCF" w:rsidR="00C16410" w:rsidRPr="009027A3" w:rsidRDefault="00247863" w:rsidP="0021650D">
      <w:pPr>
        <w:spacing w:after="60"/>
        <w:ind w:left="720"/>
        <w:rPr>
          <w:rFonts w:ascii="Calibri" w:hAnsi="Calibri" w:cs="Calibri"/>
          <w:lang w:val="en-CA"/>
        </w:rPr>
      </w:pPr>
      <w:r w:rsidRPr="009027A3">
        <w:rPr>
          <w:rFonts w:ascii="Calibri" w:hAnsi="Calibri" w:cs="Calibri"/>
          <w:lang w:val="en-CA"/>
        </w:rPr>
        <w:t>D</w:t>
      </w:r>
      <w:r w:rsidR="00DA43A2" w:rsidRPr="009027A3">
        <w:rPr>
          <w:rFonts w:ascii="Calibri" w:hAnsi="Calibri" w:cs="Calibri"/>
          <w:lang w:val="en-CA"/>
        </w:rPr>
        <w:t xml:space="preserve">onations </w:t>
      </w:r>
      <w:r w:rsidRPr="009027A3">
        <w:rPr>
          <w:rFonts w:ascii="Calibri" w:hAnsi="Calibri" w:cs="Calibri"/>
          <w:lang w:val="en-CA"/>
        </w:rPr>
        <w:t xml:space="preserve">should not </w:t>
      </w:r>
      <w:r w:rsidR="00DA43A2" w:rsidRPr="009027A3">
        <w:rPr>
          <w:rFonts w:ascii="Calibri" w:hAnsi="Calibri" w:cs="Calibri"/>
          <w:lang w:val="en-CA"/>
        </w:rPr>
        <w:t>be seen as an opportunity to get rid of wasted, worn-out materials or equipment in bad shape. This approach is not representative of WHO principle</w:t>
      </w:r>
      <w:r w:rsidR="00DB7191" w:rsidRPr="009027A3">
        <w:rPr>
          <w:rFonts w:ascii="Calibri" w:hAnsi="Calibri" w:cs="Calibri"/>
          <w:lang w:val="en-CA"/>
        </w:rPr>
        <w:t>s</w:t>
      </w:r>
      <w:r w:rsidR="00DA43A2" w:rsidRPr="009027A3">
        <w:rPr>
          <w:rFonts w:ascii="Calibri" w:hAnsi="Calibri" w:cs="Calibri"/>
          <w:lang w:val="en-CA"/>
        </w:rPr>
        <w:t xml:space="preserve">. Therefore, in general, donations should meet the following criteria: </w:t>
      </w:r>
    </w:p>
    <w:p w14:paraId="727F61D3" w14:textId="0044F535" w:rsidR="00DA43A2" w:rsidRPr="009027A3" w:rsidRDefault="00DB7191" w:rsidP="00F1316C">
      <w:pPr>
        <w:pStyle w:val="bullet2"/>
        <w:rPr>
          <w:lang w:val="en-CA"/>
        </w:rPr>
      </w:pPr>
      <w:r w:rsidRPr="009027A3">
        <w:rPr>
          <w:lang w:val="en-CA"/>
        </w:rPr>
        <w:t>Donations of equipment</w:t>
      </w:r>
      <w:r w:rsidR="00DA43A2" w:rsidRPr="009027A3">
        <w:rPr>
          <w:lang w:val="en-CA"/>
        </w:rPr>
        <w:t xml:space="preserve"> </w:t>
      </w:r>
      <w:r w:rsidR="000305DB" w:rsidRPr="009027A3">
        <w:rPr>
          <w:lang w:val="en-CA"/>
        </w:rPr>
        <w:t xml:space="preserve">and commodities </w:t>
      </w:r>
      <w:r w:rsidR="00DA43A2" w:rsidRPr="009027A3">
        <w:rPr>
          <w:lang w:val="en-CA"/>
        </w:rPr>
        <w:t xml:space="preserve">should constitute a valuable contribution to the (future) operational capacity of a </w:t>
      </w:r>
      <w:r w:rsidR="00972D51" w:rsidRPr="009027A3">
        <w:rPr>
          <w:lang w:val="en-CA"/>
        </w:rPr>
        <w:t xml:space="preserve">government </w:t>
      </w:r>
      <w:r w:rsidR="00DA43A2" w:rsidRPr="009027A3">
        <w:rPr>
          <w:lang w:val="en-CA"/>
        </w:rPr>
        <w:t>entit</w:t>
      </w:r>
      <w:r w:rsidR="00972D51" w:rsidRPr="009027A3">
        <w:rPr>
          <w:lang w:val="en-CA"/>
        </w:rPr>
        <w:t>y</w:t>
      </w:r>
      <w:r w:rsidR="00DA43A2" w:rsidRPr="009027A3">
        <w:rPr>
          <w:lang w:val="en-CA"/>
        </w:rPr>
        <w:t xml:space="preserve">, NGO, local </w:t>
      </w:r>
      <w:r w:rsidR="007A5006" w:rsidRPr="009027A3">
        <w:rPr>
          <w:lang w:val="en-CA"/>
        </w:rPr>
        <w:t>organiz</w:t>
      </w:r>
      <w:r w:rsidR="00DA43A2" w:rsidRPr="009027A3">
        <w:rPr>
          <w:lang w:val="en-CA"/>
        </w:rPr>
        <w:t>ation, etc.</w:t>
      </w:r>
    </w:p>
    <w:p w14:paraId="1BD8D437" w14:textId="1A78DF51" w:rsidR="00DA43A2" w:rsidRPr="009027A3" w:rsidRDefault="00DB7191" w:rsidP="00F1316C">
      <w:pPr>
        <w:pStyle w:val="bullet2"/>
        <w:rPr>
          <w:lang w:val="en-CA"/>
        </w:rPr>
      </w:pPr>
      <w:r w:rsidRPr="009027A3">
        <w:rPr>
          <w:lang w:val="en-CA"/>
        </w:rPr>
        <w:t>E</w:t>
      </w:r>
      <w:r w:rsidR="00DA43A2" w:rsidRPr="009027A3">
        <w:rPr>
          <w:lang w:val="en-CA"/>
        </w:rPr>
        <w:t xml:space="preserve">quipment </w:t>
      </w:r>
      <w:r w:rsidR="000305DB" w:rsidRPr="009027A3">
        <w:rPr>
          <w:lang w:val="en-CA"/>
        </w:rPr>
        <w:t xml:space="preserve">and commodities </w:t>
      </w:r>
      <w:r w:rsidR="00DA43A2" w:rsidRPr="009027A3">
        <w:rPr>
          <w:lang w:val="en-CA"/>
        </w:rPr>
        <w:t>should be in good working order</w:t>
      </w:r>
      <w:r w:rsidR="000305DB" w:rsidRPr="009027A3">
        <w:rPr>
          <w:lang w:val="en-CA"/>
        </w:rPr>
        <w:t xml:space="preserve"> and have a reasonable shelf life (3 to 6 months)</w:t>
      </w:r>
      <w:r w:rsidR="00972D51" w:rsidRPr="009027A3">
        <w:rPr>
          <w:lang w:val="en-CA"/>
        </w:rPr>
        <w:t>; it</w:t>
      </w:r>
      <w:r w:rsidR="00DA43A2" w:rsidRPr="009027A3">
        <w:rPr>
          <w:lang w:val="en-CA"/>
        </w:rPr>
        <w:t xml:space="preserve"> </w:t>
      </w:r>
      <w:r w:rsidR="00972D51" w:rsidRPr="009027A3">
        <w:rPr>
          <w:lang w:val="en-CA"/>
        </w:rPr>
        <w:t>is not an appropriate practice to</w:t>
      </w:r>
      <w:r w:rsidR="00DA43A2" w:rsidRPr="009027A3">
        <w:rPr>
          <w:lang w:val="en-CA"/>
        </w:rPr>
        <w:t xml:space="preserve"> donat</w:t>
      </w:r>
      <w:r w:rsidR="00972D51" w:rsidRPr="009027A3">
        <w:rPr>
          <w:lang w:val="en-CA"/>
        </w:rPr>
        <w:t>e</w:t>
      </w:r>
      <w:r w:rsidR="00DA43A2" w:rsidRPr="009027A3">
        <w:rPr>
          <w:lang w:val="en-CA"/>
        </w:rPr>
        <w:t xml:space="preserve"> materials that will fall apart </w:t>
      </w:r>
      <w:r w:rsidR="000305DB" w:rsidRPr="009027A3">
        <w:rPr>
          <w:lang w:val="en-CA"/>
        </w:rPr>
        <w:t xml:space="preserve">or </w:t>
      </w:r>
      <w:r w:rsidR="00972D51" w:rsidRPr="009027A3">
        <w:rPr>
          <w:lang w:val="en-CA"/>
        </w:rPr>
        <w:t xml:space="preserve">are </w:t>
      </w:r>
      <w:r w:rsidR="000305DB" w:rsidRPr="009027A3">
        <w:rPr>
          <w:lang w:val="en-CA"/>
        </w:rPr>
        <w:t>near</w:t>
      </w:r>
      <w:r w:rsidR="00972D51" w:rsidRPr="009027A3">
        <w:rPr>
          <w:lang w:val="en-CA"/>
        </w:rPr>
        <w:t xml:space="preserve"> their</w:t>
      </w:r>
      <w:r w:rsidR="000305DB" w:rsidRPr="009027A3">
        <w:rPr>
          <w:lang w:val="en-CA"/>
        </w:rPr>
        <w:t xml:space="preserve"> expiration date</w:t>
      </w:r>
      <w:r w:rsidR="004C698D" w:rsidRPr="009027A3">
        <w:rPr>
          <w:lang w:val="en-CA"/>
        </w:rPr>
        <w:t>.</w:t>
      </w:r>
    </w:p>
    <w:p w14:paraId="6851FF7F" w14:textId="0E2C2EEC" w:rsidR="00DA43A2" w:rsidRPr="009027A3" w:rsidRDefault="00DB7191" w:rsidP="00F1316C">
      <w:pPr>
        <w:pStyle w:val="bullet2"/>
        <w:rPr>
          <w:lang w:val="en-CA"/>
        </w:rPr>
      </w:pPr>
      <w:r w:rsidRPr="009027A3">
        <w:rPr>
          <w:lang w:val="en-CA"/>
        </w:rPr>
        <w:t>T</w:t>
      </w:r>
      <w:r w:rsidR="00DA43A2" w:rsidRPr="009027A3">
        <w:rPr>
          <w:lang w:val="en-CA"/>
        </w:rPr>
        <w:t>he donated material should not put the beneficiary in jeopardy (</w:t>
      </w:r>
      <w:r w:rsidR="00B6509B" w:rsidRPr="009027A3">
        <w:rPr>
          <w:lang w:val="en-CA"/>
        </w:rPr>
        <w:t>e.g.</w:t>
      </w:r>
      <w:r w:rsidR="00DA43A2" w:rsidRPr="009027A3">
        <w:rPr>
          <w:lang w:val="en-CA"/>
        </w:rPr>
        <w:t xml:space="preserve"> when donating radio</w:t>
      </w:r>
      <w:r w:rsidRPr="009027A3">
        <w:rPr>
          <w:lang w:val="en-CA"/>
        </w:rPr>
        <w:t xml:space="preserve"> equipment c</w:t>
      </w:r>
      <w:r w:rsidR="00DA43A2" w:rsidRPr="009027A3">
        <w:rPr>
          <w:lang w:val="en-CA"/>
        </w:rPr>
        <w:t>ould cause harassment by military personnel aiming to confiscate the goods)</w:t>
      </w:r>
      <w:r w:rsidR="004C698D" w:rsidRPr="009027A3">
        <w:rPr>
          <w:lang w:val="en-CA"/>
        </w:rPr>
        <w:t>.</w:t>
      </w:r>
    </w:p>
    <w:p w14:paraId="648C1416" w14:textId="21965BC4" w:rsidR="00DA43A2" w:rsidRPr="004340A2" w:rsidRDefault="00DB7191" w:rsidP="004340A2">
      <w:pPr>
        <w:pStyle w:val="bullet2"/>
        <w:rPr>
          <w:lang w:val="en-CA"/>
        </w:rPr>
      </w:pPr>
      <w:r w:rsidRPr="009027A3">
        <w:rPr>
          <w:lang w:val="en-CA"/>
        </w:rPr>
        <w:t>T</w:t>
      </w:r>
      <w:r w:rsidR="00DA43A2" w:rsidRPr="009027A3">
        <w:rPr>
          <w:lang w:val="en-CA"/>
        </w:rPr>
        <w:t xml:space="preserve">he receiving party should be capable of maintaining </w:t>
      </w:r>
      <w:r w:rsidRPr="009027A3">
        <w:rPr>
          <w:lang w:val="en-CA"/>
        </w:rPr>
        <w:t xml:space="preserve">and operating </w:t>
      </w:r>
      <w:r w:rsidR="00DA43A2" w:rsidRPr="009027A3">
        <w:rPr>
          <w:lang w:val="en-CA"/>
        </w:rPr>
        <w:t xml:space="preserve">the </w:t>
      </w:r>
      <w:r w:rsidRPr="009027A3">
        <w:rPr>
          <w:lang w:val="en-CA"/>
        </w:rPr>
        <w:t xml:space="preserve">donated </w:t>
      </w:r>
      <w:r w:rsidR="00DA43A2" w:rsidRPr="009027A3">
        <w:rPr>
          <w:lang w:val="en-CA"/>
        </w:rPr>
        <w:t>equipment</w:t>
      </w:r>
      <w:r w:rsidR="00944601" w:rsidRPr="009027A3">
        <w:rPr>
          <w:lang w:val="en-CA"/>
        </w:rPr>
        <w:t>; therefore it is not advisable to donate</w:t>
      </w:r>
      <w:r w:rsidR="00972D51" w:rsidRPr="009027A3">
        <w:rPr>
          <w:lang w:val="en-CA"/>
        </w:rPr>
        <w:t xml:space="preserve"> to organizations that will n</w:t>
      </w:r>
      <w:r w:rsidR="00944601" w:rsidRPr="009027A3">
        <w:rPr>
          <w:lang w:val="en-CA"/>
        </w:rPr>
        <w:t xml:space="preserve">ot </w:t>
      </w:r>
      <w:r w:rsidR="00972D51" w:rsidRPr="009027A3">
        <w:rPr>
          <w:lang w:val="en-CA"/>
        </w:rPr>
        <w:t>be able to service the goods because of a lack of spare parts, financial constraints or simply knowledge on how to operate the equipment.</w:t>
      </w:r>
    </w:p>
    <w:p w14:paraId="6CEB6A0E" w14:textId="08AAC6F4" w:rsidR="00DA43A2" w:rsidRPr="009027A3" w:rsidRDefault="00DA43A2" w:rsidP="0021650D">
      <w:pPr>
        <w:ind w:left="720"/>
        <w:rPr>
          <w:rFonts w:ascii="Calibri" w:hAnsi="Calibri" w:cs="Calibri"/>
          <w:lang w:val="en-CA"/>
        </w:rPr>
      </w:pPr>
      <w:r w:rsidRPr="009027A3">
        <w:rPr>
          <w:rFonts w:ascii="Calibri" w:hAnsi="Calibri" w:cs="Calibri"/>
          <w:lang w:val="en-CA"/>
        </w:rPr>
        <w:t>In some cases</w:t>
      </w:r>
      <w:r w:rsidR="00985083" w:rsidRPr="009027A3">
        <w:rPr>
          <w:rFonts w:ascii="Calibri" w:hAnsi="Calibri" w:cs="Calibri"/>
          <w:lang w:val="en-CA"/>
        </w:rPr>
        <w:t>,</w:t>
      </w:r>
      <w:r w:rsidRPr="009027A3">
        <w:rPr>
          <w:rFonts w:ascii="Calibri" w:hAnsi="Calibri" w:cs="Calibri"/>
          <w:lang w:val="en-CA"/>
        </w:rPr>
        <w:t xml:space="preserve"> it is useful to ask </w:t>
      </w:r>
      <w:r w:rsidR="007A5006" w:rsidRPr="009027A3">
        <w:rPr>
          <w:rFonts w:ascii="Calibri" w:hAnsi="Calibri" w:cs="Calibri"/>
          <w:lang w:val="en-CA"/>
        </w:rPr>
        <w:t>organiz</w:t>
      </w:r>
      <w:r w:rsidRPr="009027A3">
        <w:rPr>
          <w:rFonts w:ascii="Calibri" w:hAnsi="Calibri" w:cs="Calibri"/>
          <w:lang w:val="en-CA"/>
        </w:rPr>
        <w:t>ations (</w:t>
      </w:r>
      <w:r w:rsidR="00AD6516" w:rsidRPr="009027A3">
        <w:rPr>
          <w:rFonts w:ascii="Calibri" w:hAnsi="Calibri" w:cs="Calibri"/>
          <w:lang w:val="en-CA"/>
        </w:rPr>
        <w:t>e.g.</w:t>
      </w:r>
      <w:r w:rsidRPr="009027A3">
        <w:rPr>
          <w:rFonts w:ascii="Calibri" w:hAnsi="Calibri" w:cs="Calibri"/>
          <w:lang w:val="en-CA"/>
        </w:rPr>
        <w:t xml:space="preserve"> hospitals, partner </w:t>
      </w:r>
      <w:r w:rsidR="007A5006" w:rsidRPr="009027A3">
        <w:rPr>
          <w:rFonts w:ascii="Calibri" w:hAnsi="Calibri" w:cs="Calibri"/>
          <w:lang w:val="en-CA"/>
        </w:rPr>
        <w:t>organiz</w:t>
      </w:r>
      <w:r w:rsidRPr="009027A3">
        <w:rPr>
          <w:rFonts w:ascii="Calibri" w:hAnsi="Calibri" w:cs="Calibri"/>
          <w:lang w:val="en-CA"/>
        </w:rPr>
        <w:t xml:space="preserve">ations) what they would like to </w:t>
      </w:r>
      <w:r w:rsidR="000305DB" w:rsidRPr="009027A3">
        <w:rPr>
          <w:rFonts w:ascii="Calibri" w:hAnsi="Calibri" w:cs="Calibri"/>
          <w:lang w:val="en-CA"/>
        </w:rPr>
        <w:t>get</w:t>
      </w:r>
      <w:r w:rsidRPr="009027A3">
        <w:rPr>
          <w:rFonts w:ascii="Calibri" w:hAnsi="Calibri" w:cs="Calibri"/>
          <w:lang w:val="en-CA"/>
        </w:rPr>
        <w:t xml:space="preserve"> from a list of predetermined goods. </w:t>
      </w:r>
      <w:r w:rsidR="00DB7191" w:rsidRPr="009027A3">
        <w:rPr>
          <w:rFonts w:ascii="Calibri" w:hAnsi="Calibri" w:cs="Calibri"/>
          <w:lang w:val="en-CA"/>
        </w:rPr>
        <w:t>OSL</w:t>
      </w:r>
      <w:r w:rsidR="007A5006" w:rsidRPr="009027A3">
        <w:rPr>
          <w:rFonts w:ascii="Calibri" w:hAnsi="Calibri" w:cs="Calibri"/>
          <w:lang w:val="en-CA"/>
        </w:rPr>
        <w:t>/</w:t>
      </w:r>
      <w:r w:rsidR="00DB7191" w:rsidRPr="009027A3">
        <w:rPr>
          <w:rFonts w:ascii="Calibri" w:hAnsi="Calibri" w:cs="Calibri"/>
          <w:lang w:val="en-CA"/>
        </w:rPr>
        <w:t>WCO should d</w:t>
      </w:r>
      <w:r w:rsidRPr="009027A3">
        <w:rPr>
          <w:rFonts w:ascii="Calibri" w:hAnsi="Calibri" w:cs="Calibri"/>
          <w:lang w:val="en-CA"/>
        </w:rPr>
        <w:t>iscuss</w:t>
      </w:r>
      <w:r w:rsidR="00DB7191" w:rsidRPr="009027A3">
        <w:rPr>
          <w:rFonts w:ascii="Calibri" w:hAnsi="Calibri" w:cs="Calibri"/>
          <w:lang w:val="en-CA"/>
        </w:rPr>
        <w:t xml:space="preserve"> and approve</w:t>
      </w:r>
      <w:r w:rsidRPr="009027A3">
        <w:rPr>
          <w:rFonts w:ascii="Calibri" w:hAnsi="Calibri" w:cs="Calibri"/>
          <w:lang w:val="en-CA"/>
        </w:rPr>
        <w:t xml:space="preserve"> their choices and confirm in writing what will be donated to them to avoid confusion. OSL</w:t>
      </w:r>
      <w:r w:rsidR="007A5006" w:rsidRPr="009027A3">
        <w:rPr>
          <w:rFonts w:ascii="Calibri" w:hAnsi="Calibri" w:cs="Calibri"/>
          <w:lang w:val="en-CA"/>
        </w:rPr>
        <w:t>/</w:t>
      </w:r>
      <w:r w:rsidR="000305DB" w:rsidRPr="009027A3">
        <w:rPr>
          <w:rFonts w:ascii="Calibri" w:hAnsi="Calibri" w:cs="Calibri"/>
          <w:lang w:val="en-CA"/>
        </w:rPr>
        <w:t>WCO</w:t>
      </w:r>
      <w:r w:rsidRPr="009027A3">
        <w:rPr>
          <w:rFonts w:ascii="Calibri" w:hAnsi="Calibri" w:cs="Calibri"/>
          <w:lang w:val="en-CA"/>
        </w:rPr>
        <w:t xml:space="preserve"> should </w:t>
      </w:r>
      <w:r w:rsidR="000305DB" w:rsidRPr="009027A3">
        <w:rPr>
          <w:rFonts w:ascii="Calibri" w:hAnsi="Calibri" w:cs="Calibri"/>
          <w:lang w:val="en-CA"/>
        </w:rPr>
        <w:t>define</w:t>
      </w:r>
      <w:r w:rsidRPr="009027A3">
        <w:rPr>
          <w:rFonts w:ascii="Calibri" w:hAnsi="Calibri" w:cs="Calibri"/>
          <w:lang w:val="en-CA"/>
        </w:rPr>
        <w:t xml:space="preserve"> a donation strategy</w:t>
      </w:r>
      <w:r w:rsidR="000305DB" w:rsidRPr="009027A3">
        <w:rPr>
          <w:rFonts w:ascii="Calibri" w:hAnsi="Calibri" w:cs="Calibri"/>
          <w:lang w:val="en-CA"/>
        </w:rPr>
        <w:t xml:space="preserve"> and a disposal plan</w:t>
      </w:r>
      <w:r w:rsidR="00AB7A94" w:rsidRPr="009027A3">
        <w:rPr>
          <w:rFonts w:ascii="Calibri" w:hAnsi="Calibri" w:cs="Calibri"/>
          <w:lang w:val="en-CA"/>
        </w:rPr>
        <w:t>:</w:t>
      </w:r>
      <w:r w:rsidRPr="009027A3">
        <w:rPr>
          <w:rFonts w:ascii="Calibri" w:hAnsi="Calibri" w:cs="Calibri"/>
          <w:lang w:val="en-CA"/>
        </w:rPr>
        <w:t xml:space="preserve"> what will be donated or repatriated</w:t>
      </w:r>
      <w:r w:rsidR="008554C4" w:rsidRPr="009027A3">
        <w:rPr>
          <w:rFonts w:ascii="Calibri" w:hAnsi="Calibri" w:cs="Calibri"/>
          <w:lang w:val="en-CA"/>
        </w:rPr>
        <w:t>;</w:t>
      </w:r>
      <w:r w:rsidRPr="009027A3">
        <w:rPr>
          <w:rFonts w:ascii="Calibri" w:hAnsi="Calibri" w:cs="Calibri"/>
          <w:lang w:val="en-CA"/>
        </w:rPr>
        <w:t xml:space="preserve"> to whom and when</w:t>
      </w:r>
      <w:r w:rsidR="008554C4" w:rsidRPr="009027A3">
        <w:rPr>
          <w:rFonts w:ascii="Calibri" w:hAnsi="Calibri" w:cs="Calibri"/>
          <w:lang w:val="en-CA"/>
        </w:rPr>
        <w:t xml:space="preserve">; </w:t>
      </w:r>
      <w:r w:rsidRPr="009027A3">
        <w:rPr>
          <w:rFonts w:ascii="Calibri" w:hAnsi="Calibri" w:cs="Calibri"/>
          <w:lang w:val="en-CA"/>
        </w:rPr>
        <w:t xml:space="preserve">how do we prioritize </w:t>
      </w:r>
      <w:r w:rsidR="007A5006" w:rsidRPr="009027A3">
        <w:rPr>
          <w:rFonts w:ascii="Calibri" w:hAnsi="Calibri" w:cs="Calibri"/>
          <w:lang w:val="en-CA"/>
        </w:rPr>
        <w:t>organiz</w:t>
      </w:r>
      <w:r w:rsidRPr="009027A3">
        <w:rPr>
          <w:rFonts w:ascii="Calibri" w:hAnsi="Calibri" w:cs="Calibri"/>
          <w:lang w:val="en-CA"/>
        </w:rPr>
        <w:t>ations for donations, etc.</w:t>
      </w:r>
    </w:p>
    <w:p w14:paraId="1E5081AA" w14:textId="59AE920D" w:rsidR="00DA43A2" w:rsidRPr="009027A3" w:rsidRDefault="00DA43A2" w:rsidP="0021650D">
      <w:pPr>
        <w:ind w:left="720"/>
        <w:rPr>
          <w:rFonts w:ascii="Calibri" w:hAnsi="Calibri" w:cs="Calibri"/>
          <w:lang w:val="en-CA"/>
        </w:rPr>
      </w:pPr>
      <w:r w:rsidRPr="009027A3">
        <w:rPr>
          <w:rFonts w:ascii="Calibri" w:hAnsi="Calibri" w:cs="Calibri"/>
          <w:lang w:val="en-CA"/>
        </w:rPr>
        <w:t>When donating</w:t>
      </w:r>
      <w:r w:rsidR="00DB7191" w:rsidRPr="009027A3">
        <w:rPr>
          <w:rFonts w:ascii="Calibri" w:hAnsi="Calibri" w:cs="Calibri"/>
          <w:lang w:val="en-CA"/>
        </w:rPr>
        <w:t xml:space="preserve"> equipment,</w:t>
      </w:r>
      <w:r w:rsidRPr="009027A3">
        <w:rPr>
          <w:rFonts w:ascii="Calibri" w:hAnsi="Calibri" w:cs="Calibri"/>
          <w:lang w:val="en-CA"/>
        </w:rPr>
        <w:t xml:space="preserve"> </w:t>
      </w:r>
      <w:r w:rsidR="00985083" w:rsidRPr="009027A3">
        <w:rPr>
          <w:rFonts w:ascii="Calibri" w:hAnsi="Calibri" w:cs="Calibri"/>
          <w:lang w:val="en-CA"/>
        </w:rPr>
        <w:t xml:space="preserve">the receiving </w:t>
      </w:r>
      <w:r w:rsidR="007A5006" w:rsidRPr="009027A3">
        <w:rPr>
          <w:rFonts w:ascii="Calibri" w:hAnsi="Calibri" w:cs="Calibri"/>
          <w:lang w:val="en-CA"/>
        </w:rPr>
        <w:t>organiz</w:t>
      </w:r>
      <w:r w:rsidR="00985083" w:rsidRPr="009027A3">
        <w:rPr>
          <w:rFonts w:ascii="Calibri" w:hAnsi="Calibri" w:cs="Calibri"/>
          <w:lang w:val="en-CA"/>
        </w:rPr>
        <w:t>ation should always issue a formal request of donation through a</w:t>
      </w:r>
      <w:r w:rsidR="000305DB" w:rsidRPr="009027A3">
        <w:rPr>
          <w:rFonts w:ascii="Calibri" w:hAnsi="Calibri" w:cs="Calibri"/>
          <w:lang w:val="en-CA"/>
        </w:rPr>
        <w:t>n official r</w:t>
      </w:r>
      <w:r w:rsidR="00985083" w:rsidRPr="009027A3">
        <w:rPr>
          <w:rFonts w:ascii="Calibri" w:hAnsi="Calibri" w:cs="Calibri"/>
          <w:lang w:val="en-CA"/>
        </w:rPr>
        <w:t xml:space="preserve">equest letter. </w:t>
      </w:r>
      <w:r w:rsidR="00DB7191" w:rsidRPr="009027A3">
        <w:rPr>
          <w:rFonts w:ascii="Calibri" w:hAnsi="Calibri" w:cs="Calibri"/>
          <w:lang w:val="en-CA"/>
        </w:rPr>
        <w:t>OSL</w:t>
      </w:r>
      <w:r w:rsidR="007A5006" w:rsidRPr="009027A3">
        <w:rPr>
          <w:rFonts w:ascii="Calibri" w:hAnsi="Calibri" w:cs="Calibri"/>
          <w:lang w:val="en-CA"/>
        </w:rPr>
        <w:t>/</w:t>
      </w:r>
      <w:r w:rsidR="00DB7191" w:rsidRPr="009027A3">
        <w:rPr>
          <w:rFonts w:ascii="Calibri" w:hAnsi="Calibri" w:cs="Calibri"/>
          <w:lang w:val="en-CA"/>
        </w:rPr>
        <w:t xml:space="preserve">WCO should always formalize the transfer </w:t>
      </w:r>
      <w:r w:rsidRPr="009027A3">
        <w:rPr>
          <w:rFonts w:ascii="Calibri" w:hAnsi="Calibri" w:cs="Calibri"/>
          <w:lang w:val="en-CA"/>
        </w:rPr>
        <w:t>us</w:t>
      </w:r>
      <w:r w:rsidR="00DB7191" w:rsidRPr="009027A3">
        <w:rPr>
          <w:rFonts w:ascii="Calibri" w:hAnsi="Calibri" w:cs="Calibri"/>
          <w:lang w:val="en-CA"/>
        </w:rPr>
        <w:t>ing</w:t>
      </w:r>
      <w:r w:rsidRPr="009027A3">
        <w:rPr>
          <w:rFonts w:ascii="Calibri" w:hAnsi="Calibri" w:cs="Calibri"/>
          <w:lang w:val="en-CA"/>
        </w:rPr>
        <w:t xml:space="preserve"> </w:t>
      </w:r>
      <w:r w:rsidR="000305DB" w:rsidRPr="009027A3">
        <w:rPr>
          <w:rFonts w:ascii="Calibri" w:hAnsi="Calibri" w:cs="Calibri"/>
          <w:lang w:val="en-CA"/>
        </w:rPr>
        <w:t>both</w:t>
      </w:r>
      <w:r w:rsidRPr="009027A3">
        <w:rPr>
          <w:rFonts w:ascii="Calibri" w:hAnsi="Calibri" w:cs="Calibri"/>
          <w:lang w:val="en-CA"/>
        </w:rPr>
        <w:t xml:space="preserve"> </w:t>
      </w:r>
      <w:r w:rsidR="005925CB">
        <w:rPr>
          <w:rFonts w:ascii="Calibri" w:hAnsi="Calibri" w:cs="Calibri"/>
          <w:lang w:val="en-CA"/>
        </w:rPr>
        <w:t xml:space="preserve">a </w:t>
      </w:r>
      <w:r w:rsidRPr="009027A3">
        <w:rPr>
          <w:rFonts w:ascii="Calibri" w:hAnsi="Calibri" w:cs="Calibri"/>
          <w:lang w:val="en-CA"/>
        </w:rPr>
        <w:t>donation certificate and a transfer of property title, specify</w:t>
      </w:r>
      <w:r w:rsidR="00DB7191" w:rsidRPr="009027A3">
        <w:rPr>
          <w:rFonts w:ascii="Calibri" w:hAnsi="Calibri" w:cs="Calibri"/>
          <w:lang w:val="en-CA"/>
        </w:rPr>
        <w:t>ing</w:t>
      </w:r>
      <w:r w:rsidRPr="009027A3">
        <w:rPr>
          <w:rFonts w:ascii="Calibri" w:hAnsi="Calibri" w:cs="Calibri"/>
          <w:lang w:val="en-CA"/>
        </w:rPr>
        <w:t xml:space="preserve"> that </w:t>
      </w:r>
      <w:r w:rsidR="000305DB" w:rsidRPr="009027A3">
        <w:rPr>
          <w:rFonts w:ascii="Calibri" w:hAnsi="Calibri" w:cs="Calibri"/>
          <w:lang w:val="en-CA"/>
        </w:rPr>
        <w:t>WHO</w:t>
      </w:r>
      <w:r w:rsidRPr="009027A3">
        <w:rPr>
          <w:rFonts w:ascii="Calibri" w:hAnsi="Calibri" w:cs="Calibri"/>
          <w:lang w:val="en-CA"/>
        </w:rPr>
        <w:t xml:space="preserve"> no longer bears any responsibility for the goods after the donation (repair, maintenance, legal claims, etc.). The receiving party should always sign for receipt</w:t>
      </w:r>
      <w:r w:rsidR="000305DB" w:rsidRPr="009027A3">
        <w:rPr>
          <w:rFonts w:ascii="Calibri" w:hAnsi="Calibri" w:cs="Calibri"/>
          <w:lang w:val="en-CA"/>
        </w:rPr>
        <w:t xml:space="preserve"> of the donated equipment or </w:t>
      </w:r>
      <w:r w:rsidR="00820B02" w:rsidRPr="009027A3">
        <w:rPr>
          <w:rFonts w:ascii="Calibri" w:hAnsi="Calibri" w:cs="Calibri"/>
          <w:lang w:val="en-CA"/>
        </w:rPr>
        <w:t>commodities.</w:t>
      </w:r>
    </w:p>
    <w:p w14:paraId="118B23DD" w14:textId="1A9F3035" w:rsidR="00DA43A2" w:rsidRPr="009027A3" w:rsidRDefault="00DB7191" w:rsidP="0021650D">
      <w:pPr>
        <w:spacing w:before="0" w:after="240"/>
        <w:ind w:left="720"/>
        <w:jc w:val="left"/>
        <w:rPr>
          <w:rFonts w:ascii="Calibri" w:hAnsi="Calibri" w:cs="Calibri"/>
          <w:lang w:val="en-CA"/>
        </w:rPr>
      </w:pPr>
      <w:r w:rsidRPr="009027A3">
        <w:rPr>
          <w:rFonts w:ascii="Calibri" w:hAnsi="Calibri" w:cs="Calibri"/>
          <w:lang w:val="en-CA"/>
        </w:rPr>
        <w:t xml:space="preserve">In </w:t>
      </w:r>
      <w:r w:rsidR="00B6509B" w:rsidRPr="009027A3">
        <w:rPr>
          <w:rFonts w:ascii="Calibri" w:hAnsi="Calibri" w:cs="Calibri"/>
          <w:lang w:val="en-CA"/>
        </w:rPr>
        <w:t>addition,</w:t>
      </w:r>
      <w:r w:rsidRPr="009027A3">
        <w:rPr>
          <w:rFonts w:ascii="Calibri" w:hAnsi="Calibri" w:cs="Calibri"/>
          <w:lang w:val="en-CA"/>
        </w:rPr>
        <w:t xml:space="preserve"> OSL</w:t>
      </w:r>
      <w:r w:rsidR="007A5006" w:rsidRPr="009027A3">
        <w:rPr>
          <w:rFonts w:ascii="Calibri" w:hAnsi="Calibri" w:cs="Calibri"/>
          <w:lang w:val="en-CA"/>
        </w:rPr>
        <w:t>/</w:t>
      </w:r>
      <w:r w:rsidRPr="009027A3">
        <w:rPr>
          <w:rFonts w:ascii="Calibri" w:hAnsi="Calibri" w:cs="Calibri"/>
          <w:lang w:val="en-CA"/>
        </w:rPr>
        <w:t xml:space="preserve">WCO </w:t>
      </w:r>
      <w:r w:rsidR="005771D9" w:rsidRPr="009027A3">
        <w:rPr>
          <w:rFonts w:ascii="Calibri" w:hAnsi="Calibri" w:cs="Calibri"/>
          <w:lang w:val="en-CA"/>
        </w:rPr>
        <w:t>should t</w:t>
      </w:r>
      <w:r w:rsidR="00DA43A2" w:rsidRPr="009027A3">
        <w:rPr>
          <w:rFonts w:ascii="Calibri" w:hAnsi="Calibri" w:cs="Calibri"/>
          <w:lang w:val="en-CA"/>
        </w:rPr>
        <w:t xml:space="preserve">ake national legislation and/or </w:t>
      </w:r>
      <w:r w:rsidR="008554C4" w:rsidRPr="009027A3">
        <w:rPr>
          <w:lang w:val="en-CA"/>
        </w:rPr>
        <w:t xml:space="preserve">memorandums of understanding (MoUs) </w:t>
      </w:r>
      <w:r w:rsidR="00DA43A2" w:rsidRPr="009027A3">
        <w:rPr>
          <w:rFonts w:ascii="Calibri" w:hAnsi="Calibri" w:cs="Calibri"/>
          <w:lang w:val="en-CA"/>
        </w:rPr>
        <w:t xml:space="preserve">into consideration when donating, especially when the goods were imported or purchased tax-free. </w:t>
      </w:r>
    </w:p>
    <w:p w14:paraId="3D3390DB" w14:textId="68092DDE" w:rsidR="00E60D61" w:rsidRPr="004340A2" w:rsidRDefault="00E60D61" w:rsidP="0021650D">
      <w:pPr>
        <w:ind w:left="720"/>
        <w:rPr>
          <w:rFonts w:ascii="Calibri" w:hAnsi="Calibri" w:cs="Calibri"/>
          <w:b/>
          <w:bCs/>
          <w:color w:val="2F5496" w:themeColor="accent1" w:themeShade="BF"/>
          <w:sz w:val="24"/>
          <w:szCs w:val="24"/>
          <w:lang w:val="en-CA"/>
        </w:rPr>
      </w:pPr>
      <w:r w:rsidRPr="004340A2">
        <w:rPr>
          <w:rFonts w:ascii="Calibri" w:hAnsi="Calibri" w:cs="Calibri"/>
          <w:b/>
          <w:bCs/>
          <w:color w:val="2F5496" w:themeColor="accent1" w:themeShade="BF"/>
          <w:sz w:val="24"/>
          <w:szCs w:val="24"/>
          <w:lang w:val="en-CA"/>
        </w:rPr>
        <w:t>Stocks</w:t>
      </w:r>
    </w:p>
    <w:p w14:paraId="7E48F985" w14:textId="5D10A8FA" w:rsidR="00E60D61" w:rsidRPr="009027A3" w:rsidRDefault="00E60D61" w:rsidP="0021650D">
      <w:pPr>
        <w:ind w:left="720"/>
        <w:rPr>
          <w:rFonts w:ascii="Calibri" w:hAnsi="Calibri" w:cs="Calibri"/>
          <w:lang w:val="en-CA"/>
        </w:rPr>
      </w:pPr>
      <w:r w:rsidRPr="009027A3">
        <w:rPr>
          <w:rFonts w:ascii="Calibri" w:hAnsi="Calibri" w:cs="Calibri"/>
          <w:lang w:val="en-CA"/>
        </w:rPr>
        <w:t xml:space="preserve">Stock levels should be gradually </w:t>
      </w:r>
      <w:r w:rsidR="008554C4" w:rsidRPr="009027A3">
        <w:rPr>
          <w:rFonts w:ascii="Calibri" w:hAnsi="Calibri" w:cs="Calibri"/>
          <w:lang w:val="en-CA"/>
        </w:rPr>
        <w:t xml:space="preserve">reduced </w:t>
      </w:r>
      <w:r w:rsidRPr="009027A3">
        <w:rPr>
          <w:rFonts w:ascii="Calibri" w:hAnsi="Calibri" w:cs="Calibri"/>
          <w:lang w:val="en-CA"/>
        </w:rPr>
        <w:t xml:space="preserve">as humanitarian assistance programmes decrease in order to avoid having large unwanted stocks at the time of closure. Customer demand must be monitored very </w:t>
      </w:r>
      <w:r w:rsidR="00774FF5" w:rsidRPr="009027A3">
        <w:rPr>
          <w:rFonts w:ascii="Calibri" w:hAnsi="Calibri" w:cs="Calibri"/>
          <w:lang w:val="en-CA"/>
        </w:rPr>
        <w:t>closely,</w:t>
      </w:r>
      <w:r w:rsidRPr="009027A3">
        <w:rPr>
          <w:rFonts w:ascii="Calibri" w:hAnsi="Calibri" w:cs="Calibri"/>
          <w:lang w:val="en-CA"/>
        </w:rPr>
        <w:t xml:space="preserve"> and replenishment orders </w:t>
      </w:r>
      <w:r w:rsidR="008554C4" w:rsidRPr="009027A3">
        <w:rPr>
          <w:rFonts w:ascii="Calibri" w:hAnsi="Calibri" w:cs="Calibri"/>
          <w:lang w:val="en-CA"/>
        </w:rPr>
        <w:t>reduced</w:t>
      </w:r>
      <w:r w:rsidRPr="009027A3">
        <w:rPr>
          <w:rFonts w:ascii="Calibri" w:hAnsi="Calibri" w:cs="Calibri"/>
          <w:lang w:val="en-CA"/>
        </w:rPr>
        <w:t xml:space="preserve"> accordingly.</w:t>
      </w:r>
    </w:p>
    <w:p w14:paraId="32D16896" w14:textId="2C9C83B8" w:rsidR="00E60D61" w:rsidRPr="009027A3" w:rsidRDefault="00E60D61" w:rsidP="0021650D">
      <w:pPr>
        <w:ind w:left="720"/>
        <w:rPr>
          <w:rFonts w:ascii="Calibri" w:hAnsi="Calibri" w:cs="Calibri"/>
          <w:lang w:val="en-CA"/>
        </w:rPr>
      </w:pPr>
      <w:r w:rsidRPr="009027A3">
        <w:rPr>
          <w:rFonts w:ascii="Calibri" w:hAnsi="Calibri" w:cs="Calibri"/>
          <w:lang w:val="en-CA"/>
        </w:rPr>
        <w:t xml:space="preserve">Remaining stocks can be donated either to the health care facilities </w:t>
      </w:r>
      <w:r w:rsidR="00AB7A94" w:rsidRPr="009027A3">
        <w:rPr>
          <w:rFonts w:ascii="Calibri" w:hAnsi="Calibri" w:cs="Calibri"/>
          <w:lang w:val="en-CA"/>
        </w:rPr>
        <w:t xml:space="preserve">that </w:t>
      </w:r>
      <w:r w:rsidRPr="009027A3">
        <w:rPr>
          <w:rFonts w:ascii="Calibri" w:hAnsi="Calibri" w:cs="Calibri"/>
          <w:lang w:val="en-CA"/>
        </w:rPr>
        <w:t xml:space="preserve">are currently supported, to other health care facilities, the authorities, the </w:t>
      </w:r>
      <w:r w:rsidR="00774FF5" w:rsidRPr="009027A3">
        <w:rPr>
          <w:rFonts w:ascii="Calibri" w:hAnsi="Calibri" w:cs="Calibri"/>
          <w:lang w:val="en-CA"/>
        </w:rPr>
        <w:t>government</w:t>
      </w:r>
      <w:r w:rsidRPr="009027A3">
        <w:rPr>
          <w:rFonts w:ascii="Calibri" w:hAnsi="Calibri" w:cs="Calibri"/>
          <w:lang w:val="en-CA"/>
        </w:rPr>
        <w:t xml:space="preserve"> or other humanitarian </w:t>
      </w:r>
      <w:r w:rsidR="007A5006" w:rsidRPr="009027A3">
        <w:rPr>
          <w:rFonts w:ascii="Calibri" w:hAnsi="Calibri" w:cs="Calibri"/>
          <w:lang w:val="en-CA"/>
        </w:rPr>
        <w:t>organiz</w:t>
      </w:r>
      <w:r w:rsidRPr="009027A3">
        <w:rPr>
          <w:rFonts w:ascii="Calibri" w:hAnsi="Calibri" w:cs="Calibri"/>
          <w:lang w:val="en-CA"/>
        </w:rPr>
        <w:t>ations.</w:t>
      </w:r>
    </w:p>
    <w:p w14:paraId="36B7A8A9" w14:textId="0D23F465" w:rsidR="00E60D61" w:rsidRDefault="00E60D61" w:rsidP="0021650D">
      <w:pPr>
        <w:ind w:left="720"/>
        <w:rPr>
          <w:rFonts w:ascii="Calibri" w:hAnsi="Calibri" w:cs="Calibri"/>
          <w:lang w:val="en-CA"/>
        </w:rPr>
      </w:pPr>
      <w:r w:rsidRPr="009027A3">
        <w:rPr>
          <w:rFonts w:ascii="Calibri" w:hAnsi="Calibri" w:cs="Calibri"/>
          <w:lang w:val="en-CA"/>
        </w:rPr>
        <w:t>Donated health care goods must have sufficient</w:t>
      </w:r>
      <w:r w:rsidR="00AB7A94" w:rsidRPr="009027A3">
        <w:rPr>
          <w:rFonts w:ascii="Calibri" w:hAnsi="Calibri" w:cs="Calibri"/>
          <w:lang w:val="en-CA"/>
        </w:rPr>
        <w:t>ly</w:t>
      </w:r>
      <w:r w:rsidRPr="009027A3">
        <w:rPr>
          <w:rFonts w:ascii="Calibri" w:hAnsi="Calibri" w:cs="Calibri"/>
          <w:lang w:val="en-CA"/>
        </w:rPr>
        <w:t xml:space="preserve"> long shelf-lives </w:t>
      </w:r>
      <w:r w:rsidR="00AB7A94" w:rsidRPr="009027A3">
        <w:rPr>
          <w:rFonts w:ascii="Calibri" w:hAnsi="Calibri" w:cs="Calibri"/>
          <w:lang w:val="en-CA"/>
        </w:rPr>
        <w:t xml:space="preserve">remaining </w:t>
      </w:r>
      <w:r w:rsidRPr="009027A3">
        <w:rPr>
          <w:rFonts w:ascii="Calibri" w:hAnsi="Calibri" w:cs="Calibri"/>
          <w:lang w:val="en-CA"/>
        </w:rPr>
        <w:t>to allow</w:t>
      </w:r>
      <w:r w:rsidR="00AB7A94" w:rsidRPr="009027A3">
        <w:rPr>
          <w:rFonts w:ascii="Calibri" w:hAnsi="Calibri" w:cs="Calibri"/>
          <w:lang w:val="en-CA"/>
        </w:rPr>
        <w:t xml:space="preserve"> for</w:t>
      </w:r>
      <w:r w:rsidRPr="009027A3">
        <w:rPr>
          <w:rFonts w:ascii="Calibri" w:hAnsi="Calibri" w:cs="Calibri"/>
          <w:lang w:val="en-CA"/>
        </w:rPr>
        <w:t xml:space="preserve"> utilization by the receiving health care facilities. Expired or unusable health care goods must be disposed of safely to avoid use or resale.</w:t>
      </w:r>
    </w:p>
    <w:p w14:paraId="37638D80" w14:textId="77777777" w:rsidR="00FD1544" w:rsidRPr="009027A3" w:rsidRDefault="00FD1544" w:rsidP="0021650D">
      <w:pPr>
        <w:ind w:left="720"/>
        <w:rPr>
          <w:rFonts w:ascii="Calibri" w:hAnsi="Calibri" w:cs="Calibri"/>
          <w:lang w:val="en-CA"/>
        </w:rPr>
      </w:pPr>
    </w:p>
    <w:p w14:paraId="21EB853E" w14:textId="7B6C93FE" w:rsidR="00DA43A2" w:rsidRPr="004340A2" w:rsidRDefault="00DA43A2" w:rsidP="0021650D">
      <w:pPr>
        <w:spacing w:before="240" w:after="60"/>
        <w:ind w:left="720"/>
        <w:rPr>
          <w:rFonts w:ascii="Calibri" w:hAnsi="Calibri" w:cs="Calibri"/>
          <w:b/>
          <w:bCs/>
          <w:color w:val="2F5496" w:themeColor="accent1" w:themeShade="BF"/>
          <w:sz w:val="24"/>
          <w:szCs w:val="28"/>
          <w:lang w:val="en-CA"/>
        </w:rPr>
      </w:pPr>
      <w:r w:rsidRPr="004340A2">
        <w:rPr>
          <w:rFonts w:ascii="Calibri" w:hAnsi="Calibri" w:cs="Calibri"/>
          <w:b/>
          <w:bCs/>
          <w:color w:val="2F5496" w:themeColor="accent1" w:themeShade="BF"/>
          <w:sz w:val="24"/>
          <w:szCs w:val="24"/>
          <w:lang w:val="en-CA"/>
        </w:rPr>
        <w:t>What to do with expired drugs</w:t>
      </w:r>
      <w:r w:rsidR="007A5006" w:rsidRPr="004340A2">
        <w:rPr>
          <w:rFonts w:ascii="Calibri" w:hAnsi="Calibri" w:cs="Calibri"/>
          <w:b/>
          <w:bCs/>
          <w:color w:val="2F5496" w:themeColor="accent1" w:themeShade="BF"/>
          <w:sz w:val="24"/>
          <w:szCs w:val="24"/>
          <w:lang w:val="en-CA"/>
        </w:rPr>
        <w:t>/</w:t>
      </w:r>
      <w:r w:rsidR="008554C4" w:rsidRPr="004340A2">
        <w:rPr>
          <w:rFonts w:ascii="Calibri" w:hAnsi="Calibri" w:cs="Calibri"/>
          <w:b/>
          <w:bCs/>
          <w:color w:val="2F5496" w:themeColor="accent1" w:themeShade="BF"/>
          <w:sz w:val="24"/>
          <w:szCs w:val="24"/>
          <w:lang w:val="en-CA"/>
        </w:rPr>
        <w:t xml:space="preserve">health </w:t>
      </w:r>
      <w:r w:rsidR="00B6509B" w:rsidRPr="004340A2">
        <w:rPr>
          <w:rFonts w:ascii="Calibri" w:hAnsi="Calibri" w:cs="Calibri"/>
          <w:b/>
          <w:bCs/>
          <w:color w:val="2F5496" w:themeColor="accent1" w:themeShade="BF"/>
          <w:sz w:val="24"/>
          <w:szCs w:val="24"/>
          <w:lang w:val="en-CA"/>
        </w:rPr>
        <w:t>supplies?</w:t>
      </w:r>
      <w:r w:rsidRPr="004340A2">
        <w:rPr>
          <w:rFonts w:ascii="Calibri" w:hAnsi="Calibri" w:cs="Calibri"/>
          <w:b/>
          <w:bCs/>
          <w:color w:val="2F5496" w:themeColor="accent1" w:themeShade="BF"/>
          <w:sz w:val="24"/>
          <w:szCs w:val="24"/>
          <w:lang w:val="en-CA"/>
        </w:rPr>
        <w:t xml:space="preserve"> </w:t>
      </w:r>
    </w:p>
    <w:p w14:paraId="7254C10B" w14:textId="297E70CD" w:rsidR="000976F6" w:rsidRPr="009027A3" w:rsidRDefault="00DA43A2" w:rsidP="0021650D">
      <w:pPr>
        <w:ind w:left="720"/>
        <w:rPr>
          <w:rFonts w:ascii="Calibri" w:hAnsi="Calibri" w:cs="Calibri"/>
          <w:lang w:val="en-CA"/>
        </w:rPr>
      </w:pPr>
      <w:r w:rsidRPr="009027A3">
        <w:rPr>
          <w:rFonts w:ascii="Calibri" w:hAnsi="Calibri" w:cs="Calibri"/>
          <w:lang w:val="en-CA"/>
        </w:rPr>
        <w:lastRenderedPageBreak/>
        <w:t>In principle expired drugs and medical materials should not exist in WHO stocks, particularly not in large quantities. Yet, despite all theory on good stock management, it happens. Often, goods that come into the expiration "alert-phase" (less than 6 months) can be adequately donated to public services (at local or central level</w:t>
      </w:r>
      <w:r w:rsidR="008554C4" w:rsidRPr="009027A3">
        <w:rPr>
          <w:rFonts w:ascii="Calibri" w:hAnsi="Calibri" w:cs="Calibri"/>
          <w:lang w:val="en-CA"/>
        </w:rPr>
        <w:t>s</w:t>
      </w:r>
      <w:r w:rsidRPr="009027A3">
        <w:rPr>
          <w:rFonts w:ascii="Calibri" w:hAnsi="Calibri" w:cs="Calibri"/>
          <w:lang w:val="en-CA"/>
        </w:rPr>
        <w:t xml:space="preserve">) by making proper arrangements. Goods that have expired should not be used or donated anymore. </w:t>
      </w:r>
      <w:r w:rsidR="000305DB" w:rsidRPr="009027A3">
        <w:rPr>
          <w:rFonts w:ascii="Calibri" w:hAnsi="Calibri" w:cs="Calibri"/>
          <w:lang w:val="en-CA"/>
        </w:rPr>
        <w:t xml:space="preserve">In </w:t>
      </w:r>
      <w:r w:rsidR="005771D9" w:rsidRPr="009027A3">
        <w:rPr>
          <w:rFonts w:ascii="Calibri" w:hAnsi="Calibri" w:cs="Calibri"/>
          <w:lang w:val="en-CA"/>
        </w:rPr>
        <w:t>t</w:t>
      </w:r>
      <w:r w:rsidR="000305DB" w:rsidRPr="009027A3">
        <w:rPr>
          <w:rFonts w:ascii="Calibri" w:hAnsi="Calibri" w:cs="Calibri"/>
          <w:lang w:val="en-CA"/>
        </w:rPr>
        <w:t>h</w:t>
      </w:r>
      <w:r w:rsidR="005771D9" w:rsidRPr="009027A3">
        <w:rPr>
          <w:rFonts w:ascii="Calibri" w:hAnsi="Calibri" w:cs="Calibri"/>
          <w:lang w:val="en-CA"/>
        </w:rPr>
        <w:t xml:space="preserve">is case the goods should be disposed following the </w:t>
      </w:r>
      <w:r w:rsidR="000305DB" w:rsidRPr="009027A3">
        <w:rPr>
          <w:rFonts w:ascii="Calibri" w:hAnsi="Calibri" w:cs="Calibri"/>
          <w:lang w:val="en-CA"/>
        </w:rPr>
        <w:t xml:space="preserve">host country </w:t>
      </w:r>
      <w:r w:rsidR="005771D9" w:rsidRPr="009027A3">
        <w:rPr>
          <w:rFonts w:ascii="Calibri" w:hAnsi="Calibri" w:cs="Calibri"/>
          <w:lang w:val="en-CA"/>
        </w:rPr>
        <w:t>disposal rules applicable for an</w:t>
      </w:r>
      <w:r w:rsidR="00322EE7" w:rsidRPr="009027A3">
        <w:rPr>
          <w:rFonts w:ascii="Calibri" w:hAnsi="Calibri" w:cs="Calibri"/>
          <w:lang w:val="en-CA"/>
        </w:rPr>
        <w:t>y</w:t>
      </w:r>
      <w:r w:rsidR="005771D9" w:rsidRPr="009027A3">
        <w:rPr>
          <w:rFonts w:ascii="Calibri" w:hAnsi="Calibri" w:cs="Calibri"/>
          <w:lang w:val="en-CA"/>
        </w:rPr>
        <w:t xml:space="preserve"> category of products.</w:t>
      </w:r>
    </w:p>
    <w:p w14:paraId="2FCBDF9C" w14:textId="4B027D8E" w:rsidR="0064033C" w:rsidRPr="009027A3" w:rsidRDefault="00374B9B" w:rsidP="00680B65">
      <w:pPr>
        <w:pStyle w:val="Heading2"/>
        <w:rPr>
          <w:lang w:val="en-CA"/>
        </w:rPr>
      </w:pPr>
      <w:bookmarkStart w:id="81" w:name="_Toc5701280"/>
      <w:bookmarkStart w:id="82" w:name="_Toc45895769"/>
      <w:bookmarkStart w:id="83" w:name="_Toc90387033"/>
      <w:bookmarkStart w:id="84" w:name="_Toc90647560"/>
      <w:bookmarkStart w:id="85" w:name="_Toc137402247"/>
      <w:r w:rsidRPr="009027A3">
        <w:rPr>
          <w:lang w:val="en-CA"/>
        </w:rPr>
        <w:t>Disposal Request Checklist</w:t>
      </w:r>
      <w:bookmarkEnd w:id="81"/>
      <w:bookmarkEnd w:id="82"/>
      <w:bookmarkEnd w:id="83"/>
      <w:bookmarkEnd w:id="84"/>
      <w:bookmarkEnd w:id="85"/>
    </w:p>
    <w:p w14:paraId="437AFDAF" w14:textId="56982CD4" w:rsidR="0064033C" w:rsidRPr="009027A3" w:rsidRDefault="0064033C" w:rsidP="0021650D">
      <w:pPr>
        <w:spacing w:before="0"/>
        <w:ind w:left="720"/>
        <w:contextualSpacing/>
        <w:rPr>
          <w:rFonts w:ascii="Calibri" w:hAnsi="Calibri" w:cs="Calibri"/>
          <w:lang w:val="en-CA"/>
        </w:rPr>
      </w:pPr>
      <w:r w:rsidRPr="009027A3">
        <w:rPr>
          <w:rFonts w:ascii="Calibri" w:hAnsi="Calibri" w:cs="Calibri"/>
          <w:lang w:val="en-CA"/>
        </w:rPr>
        <w:t>The following checklist provides a guideline to support WCO in preparing a disposal plan that will assist the reviewer(s) in making an informed decision:</w:t>
      </w:r>
    </w:p>
    <w:p w14:paraId="606302EE" w14:textId="69B3FF4B" w:rsidR="0064033C" w:rsidRPr="009027A3" w:rsidRDefault="0064033C" w:rsidP="0021650D">
      <w:pPr>
        <w:pStyle w:val="ListParagraph"/>
        <w:numPr>
          <w:ilvl w:val="0"/>
          <w:numId w:val="18"/>
        </w:numPr>
        <w:spacing w:before="0"/>
        <w:ind w:left="1080"/>
        <w:contextualSpacing/>
        <w:jc w:val="left"/>
        <w:rPr>
          <w:rFonts w:ascii="Calibri" w:hAnsi="Calibri" w:cs="Calibri"/>
          <w:sz w:val="22"/>
          <w:lang w:val="en-CA"/>
        </w:rPr>
      </w:pPr>
      <w:r w:rsidRPr="009027A3">
        <w:rPr>
          <w:rFonts w:ascii="Calibri" w:hAnsi="Calibri" w:cs="Calibri"/>
          <w:sz w:val="22"/>
          <w:lang w:val="en-CA"/>
        </w:rPr>
        <w:t>List the following details of equipment recommended for disposal, derived from the asset register obtained from GSM (Discoverer or BI):</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666"/>
      </w:tblGrid>
      <w:tr w:rsidR="008554C4" w:rsidRPr="009027A3" w14:paraId="6EACFECE" w14:textId="77777777" w:rsidTr="00715DD5">
        <w:tc>
          <w:tcPr>
            <w:tcW w:w="4756" w:type="dxa"/>
          </w:tcPr>
          <w:p w14:paraId="4C3C45E5" w14:textId="15726FF8" w:rsidR="0064033C" w:rsidRPr="009027A3" w:rsidRDefault="0064033C" w:rsidP="00715DD5">
            <w:pPr>
              <w:spacing w:before="0"/>
              <w:ind w:left="695"/>
              <w:contextualSpacing/>
              <w:jc w:val="left"/>
              <w:rPr>
                <w:rFonts w:ascii="Calibri" w:hAnsi="Calibri" w:cs="Calibri"/>
                <w:lang w:val="en-CA"/>
              </w:rPr>
            </w:pPr>
            <w:r w:rsidRPr="009027A3">
              <w:rPr>
                <w:rFonts w:ascii="Calibri" w:hAnsi="Calibri" w:cs="Calibri"/>
                <w:lang w:val="en-CA"/>
              </w:rPr>
              <w:t>- Asset description, make and model</w:t>
            </w:r>
          </w:p>
          <w:p w14:paraId="3F524EB0" w14:textId="23F85493" w:rsidR="0064033C" w:rsidRPr="009027A3" w:rsidRDefault="0064033C" w:rsidP="00715DD5">
            <w:pPr>
              <w:spacing w:before="0"/>
              <w:ind w:left="695"/>
              <w:contextualSpacing/>
              <w:jc w:val="left"/>
              <w:rPr>
                <w:rFonts w:ascii="Calibri" w:hAnsi="Calibri" w:cs="Calibri"/>
                <w:lang w:val="en-CA"/>
              </w:rPr>
            </w:pPr>
            <w:r w:rsidRPr="009027A3">
              <w:rPr>
                <w:rFonts w:ascii="Calibri" w:hAnsi="Calibri" w:cs="Calibri"/>
                <w:lang w:val="en-CA"/>
              </w:rPr>
              <w:t xml:space="preserve">- Date in </w:t>
            </w:r>
            <w:r w:rsidR="008554C4" w:rsidRPr="009027A3">
              <w:rPr>
                <w:rFonts w:ascii="Calibri" w:hAnsi="Calibri" w:cs="Calibri"/>
                <w:lang w:val="en-CA"/>
              </w:rPr>
              <w:t>s</w:t>
            </w:r>
            <w:r w:rsidRPr="009027A3">
              <w:rPr>
                <w:rFonts w:ascii="Calibri" w:hAnsi="Calibri" w:cs="Calibri"/>
                <w:lang w:val="en-CA"/>
              </w:rPr>
              <w:t>ervice</w:t>
            </w:r>
          </w:p>
          <w:p w14:paraId="53A19060" w14:textId="51AF8B69" w:rsidR="0064033C" w:rsidRPr="009027A3" w:rsidRDefault="0064033C" w:rsidP="00715DD5">
            <w:pPr>
              <w:spacing w:before="0"/>
              <w:ind w:left="695"/>
              <w:contextualSpacing/>
              <w:jc w:val="left"/>
              <w:rPr>
                <w:rFonts w:ascii="Calibri" w:hAnsi="Calibri" w:cs="Calibri"/>
                <w:lang w:val="en-CA"/>
              </w:rPr>
            </w:pPr>
            <w:r w:rsidRPr="009027A3">
              <w:rPr>
                <w:rFonts w:ascii="Calibri" w:hAnsi="Calibri" w:cs="Calibri"/>
                <w:lang w:val="en-CA"/>
              </w:rPr>
              <w:t>- Barcode number</w:t>
            </w:r>
          </w:p>
          <w:p w14:paraId="5871E562" w14:textId="4580D77A" w:rsidR="0064033C" w:rsidRPr="009027A3" w:rsidRDefault="0064033C" w:rsidP="00715DD5">
            <w:pPr>
              <w:spacing w:before="0" w:after="60"/>
              <w:ind w:left="695"/>
              <w:jc w:val="left"/>
              <w:rPr>
                <w:rFonts w:ascii="Calibri" w:hAnsi="Calibri" w:cs="Calibri"/>
                <w:lang w:val="en-CA"/>
              </w:rPr>
            </w:pPr>
            <w:r w:rsidRPr="009027A3">
              <w:rPr>
                <w:rFonts w:ascii="Calibri" w:hAnsi="Calibri" w:cs="Calibri"/>
                <w:lang w:val="en-CA"/>
              </w:rPr>
              <w:t>- Cost (current cost in the asset register)</w:t>
            </w:r>
          </w:p>
        </w:tc>
        <w:tc>
          <w:tcPr>
            <w:tcW w:w="4666" w:type="dxa"/>
          </w:tcPr>
          <w:p w14:paraId="70F429E7" w14:textId="65D4B7CB" w:rsidR="0064033C" w:rsidRPr="009027A3" w:rsidRDefault="0064033C" w:rsidP="00715DD5">
            <w:pPr>
              <w:spacing w:before="0"/>
              <w:ind w:left="78"/>
              <w:contextualSpacing/>
              <w:jc w:val="left"/>
              <w:rPr>
                <w:rFonts w:ascii="Calibri" w:hAnsi="Calibri" w:cs="Calibri"/>
                <w:lang w:val="en-CA"/>
              </w:rPr>
            </w:pPr>
            <w:r w:rsidRPr="009027A3">
              <w:rPr>
                <w:rFonts w:ascii="Calibri" w:hAnsi="Calibri" w:cs="Calibri"/>
                <w:lang w:val="en-CA"/>
              </w:rPr>
              <w:t xml:space="preserve">- Net </w:t>
            </w:r>
            <w:r w:rsidR="008554C4" w:rsidRPr="009027A3">
              <w:rPr>
                <w:rFonts w:ascii="Calibri" w:hAnsi="Calibri" w:cs="Calibri"/>
                <w:lang w:val="en-CA"/>
              </w:rPr>
              <w:t xml:space="preserve">book value </w:t>
            </w:r>
            <w:r w:rsidRPr="009027A3">
              <w:rPr>
                <w:rFonts w:ascii="Calibri" w:hAnsi="Calibri" w:cs="Calibri"/>
                <w:lang w:val="en-CA"/>
              </w:rPr>
              <w:t>(capital equipment only)</w:t>
            </w:r>
          </w:p>
          <w:p w14:paraId="61F87C9A" w14:textId="60E56BE6" w:rsidR="0064033C" w:rsidRPr="009027A3" w:rsidRDefault="0064033C" w:rsidP="00715DD5">
            <w:pPr>
              <w:spacing w:before="0"/>
              <w:ind w:left="78"/>
              <w:contextualSpacing/>
              <w:jc w:val="left"/>
              <w:rPr>
                <w:rFonts w:ascii="Calibri" w:hAnsi="Calibri" w:cs="Calibri"/>
                <w:lang w:val="en-CA"/>
              </w:rPr>
            </w:pPr>
            <w:r w:rsidRPr="009027A3">
              <w:rPr>
                <w:rFonts w:ascii="Calibri" w:hAnsi="Calibri" w:cs="Calibri"/>
                <w:lang w:val="en-CA"/>
              </w:rPr>
              <w:t>- Current location (if relevant for the committee)</w:t>
            </w:r>
          </w:p>
          <w:p w14:paraId="14D0F930" w14:textId="5E2CB4FB" w:rsidR="0064033C" w:rsidRPr="009027A3" w:rsidRDefault="0064033C" w:rsidP="00715DD5">
            <w:pPr>
              <w:spacing w:before="0"/>
              <w:ind w:left="78"/>
              <w:contextualSpacing/>
              <w:jc w:val="left"/>
              <w:rPr>
                <w:rFonts w:ascii="Calibri" w:hAnsi="Calibri" w:cs="Calibri"/>
                <w:lang w:val="en-CA"/>
              </w:rPr>
            </w:pPr>
            <w:r w:rsidRPr="009027A3">
              <w:rPr>
                <w:rFonts w:ascii="Calibri" w:hAnsi="Calibri" w:cs="Calibri"/>
                <w:lang w:val="en-CA"/>
              </w:rPr>
              <w:t>- Condition: functioning or damaged/broken</w:t>
            </w:r>
          </w:p>
          <w:p w14:paraId="2479C5FB" w14:textId="77777777" w:rsidR="0064033C" w:rsidRPr="009027A3" w:rsidRDefault="0064033C" w:rsidP="0021650D">
            <w:pPr>
              <w:spacing w:before="0"/>
              <w:ind w:left="1080"/>
              <w:contextualSpacing/>
              <w:jc w:val="left"/>
              <w:rPr>
                <w:rFonts w:ascii="Calibri" w:hAnsi="Calibri" w:cs="Calibri"/>
                <w:lang w:val="en-CA"/>
              </w:rPr>
            </w:pPr>
          </w:p>
        </w:tc>
      </w:tr>
    </w:tbl>
    <w:p w14:paraId="39A62A9A" w14:textId="4B2C1F2C" w:rsidR="002B4706" w:rsidRPr="009027A3" w:rsidRDefault="002B4706" w:rsidP="0021650D">
      <w:pPr>
        <w:pStyle w:val="ListParagraph"/>
        <w:numPr>
          <w:ilvl w:val="0"/>
          <w:numId w:val="18"/>
        </w:numPr>
        <w:spacing w:before="0"/>
        <w:ind w:left="1080"/>
        <w:contextualSpacing/>
        <w:jc w:val="left"/>
        <w:rPr>
          <w:rFonts w:ascii="Calibri" w:hAnsi="Calibri" w:cs="Calibri"/>
          <w:sz w:val="22"/>
          <w:lang w:val="en-CA"/>
        </w:rPr>
      </w:pPr>
      <w:r w:rsidRPr="009027A3">
        <w:rPr>
          <w:rFonts w:ascii="Calibri" w:hAnsi="Calibri" w:cs="Calibri"/>
          <w:sz w:val="22"/>
          <w:lang w:val="en-CA"/>
        </w:rPr>
        <w:t>List of asset</w:t>
      </w:r>
      <w:r w:rsidR="008554C4" w:rsidRPr="009027A3">
        <w:rPr>
          <w:rFonts w:ascii="Calibri" w:hAnsi="Calibri" w:cs="Calibri"/>
          <w:sz w:val="22"/>
          <w:lang w:val="en-CA"/>
        </w:rPr>
        <w:t>s</w:t>
      </w:r>
      <w:r w:rsidRPr="009027A3">
        <w:rPr>
          <w:rFonts w:ascii="Calibri" w:hAnsi="Calibri" w:cs="Calibri"/>
          <w:sz w:val="22"/>
          <w:lang w:val="en-CA"/>
        </w:rPr>
        <w:t xml:space="preserve"> and equipment</w:t>
      </w:r>
      <w:r w:rsidR="00AB7A94" w:rsidRPr="009027A3">
        <w:rPr>
          <w:rFonts w:ascii="Calibri" w:hAnsi="Calibri" w:cs="Calibri"/>
          <w:sz w:val="22"/>
          <w:lang w:val="en-CA"/>
        </w:rPr>
        <w:t>,</w:t>
      </w:r>
      <w:r w:rsidRPr="009027A3">
        <w:rPr>
          <w:rFonts w:ascii="Calibri" w:hAnsi="Calibri" w:cs="Calibri"/>
          <w:sz w:val="22"/>
          <w:lang w:val="en-CA"/>
        </w:rPr>
        <w:t xml:space="preserve"> sorted by donor</w:t>
      </w:r>
    </w:p>
    <w:p w14:paraId="3E7944B4" w14:textId="43F21897" w:rsidR="0064033C" w:rsidRPr="009027A3" w:rsidRDefault="0064033C" w:rsidP="0021650D">
      <w:pPr>
        <w:pStyle w:val="ListParagraph"/>
        <w:numPr>
          <w:ilvl w:val="0"/>
          <w:numId w:val="18"/>
        </w:numPr>
        <w:spacing w:before="0"/>
        <w:ind w:left="1080"/>
        <w:contextualSpacing/>
        <w:jc w:val="left"/>
        <w:rPr>
          <w:rFonts w:ascii="Calibri" w:hAnsi="Calibri" w:cs="Calibri"/>
          <w:sz w:val="22"/>
          <w:lang w:val="en-CA"/>
        </w:rPr>
      </w:pPr>
      <w:r w:rsidRPr="009027A3">
        <w:rPr>
          <w:rFonts w:ascii="Calibri" w:hAnsi="Calibri" w:cs="Calibri"/>
          <w:sz w:val="22"/>
          <w:lang w:val="en-CA"/>
        </w:rPr>
        <w:t>The reason why the equipment is recommended for disposal. This could include any of the following reasons:</w:t>
      </w:r>
    </w:p>
    <w:p w14:paraId="4D4D8714" w14:textId="76B4BEF0" w:rsidR="0064033C" w:rsidRPr="009027A3" w:rsidRDefault="0064033C" w:rsidP="0021650D">
      <w:pPr>
        <w:pStyle w:val="ListParagraph"/>
        <w:numPr>
          <w:ilvl w:val="0"/>
          <w:numId w:val="22"/>
        </w:numPr>
        <w:spacing w:before="0" w:after="120"/>
        <w:ind w:left="1440"/>
        <w:contextualSpacing/>
        <w:rPr>
          <w:rFonts w:ascii="Calibri" w:hAnsi="Calibri" w:cs="Calibri"/>
          <w:sz w:val="22"/>
          <w:lang w:val="en-CA"/>
        </w:rPr>
      </w:pPr>
      <w:r w:rsidRPr="009027A3">
        <w:rPr>
          <w:rFonts w:ascii="Calibri" w:hAnsi="Calibri" w:cs="Calibri"/>
          <w:sz w:val="22"/>
          <w:lang w:val="en-CA"/>
        </w:rPr>
        <w:t xml:space="preserve">Expensive to keep operational (provide evidence to support estimated or actual repair costs, </w:t>
      </w:r>
      <w:r w:rsidR="00A042DE" w:rsidRPr="009027A3">
        <w:rPr>
          <w:rFonts w:ascii="Calibri" w:hAnsi="Calibri" w:cs="Calibri"/>
          <w:sz w:val="22"/>
          <w:lang w:val="en-CA"/>
        </w:rPr>
        <w:t>maintenance</w:t>
      </w:r>
      <w:r w:rsidRPr="009027A3">
        <w:rPr>
          <w:rFonts w:ascii="Calibri" w:hAnsi="Calibri" w:cs="Calibri"/>
          <w:sz w:val="22"/>
          <w:lang w:val="en-CA"/>
        </w:rPr>
        <w:t xml:space="preserve"> or insurance fees)</w:t>
      </w:r>
    </w:p>
    <w:p w14:paraId="3243F45E" w14:textId="21AA65B0" w:rsidR="0064033C" w:rsidRPr="009027A3" w:rsidRDefault="0064033C" w:rsidP="0021650D">
      <w:pPr>
        <w:pStyle w:val="ListParagraph"/>
        <w:numPr>
          <w:ilvl w:val="0"/>
          <w:numId w:val="22"/>
        </w:numPr>
        <w:spacing w:before="0" w:after="120"/>
        <w:ind w:left="1440"/>
        <w:contextualSpacing/>
        <w:rPr>
          <w:rFonts w:ascii="Calibri" w:hAnsi="Calibri" w:cs="Calibri"/>
          <w:sz w:val="22"/>
          <w:lang w:val="en-CA"/>
        </w:rPr>
      </w:pPr>
      <w:r w:rsidRPr="009027A3">
        <w:rPr>
          <w:rFonts w:ascii="Calibri" w:hAnsi="Calibri" w:cs="Calibri"/>
          <w:sz w:val="22"/>
          <w:lang w:val="en-CA"/>
        </w:rPr>
        <w:t>Local regulations prohibit or discourage continued use</w:t>
      </w:r>
    </w:p>
    <w:p w14:paraId="7402756A" w14:textId="342D25CC" w:rsidR="0064033C" w:rsidRPr="009027A3" w:rsidRDefault="0064033C" w:rsidP="0021650D">
      <w:pPr>
        <w:pStyle w:val="ListParagraph"/>
        <w:numPr>
          <w:ilvl w:val="0"/>
          <w:numId w:val="22"/>
        </w:numPr>
        <w:spacing w:before="0" w:after="120"/>
        <w:ind w:left="1440"/>
        <w:contextualSpacing/>
        <w:rPr>
          <w:rFonts w:ascii="Calibri" w:hAnsi="Calibri" w:cs="Calibri"/>
          <w:sz w:val="22"/>
          <w:lang w:val="en-CA"/>
        </w:rPr>
      </w:pPr>
      <w:r w:rsidRPr="009027A3">
        <w:rPr>
          <w:rFonts w:ascii="Calibri" w:hAnsi="Calibri" w:cs="Calibri"/>
          <w:sz w:val="22"/>
          <w:lang w:val="en-CA"/>
        </w:rPr>
        <w:t>WHO policy requires software or maintenance update that the equipment does not support</w:t>
      </w:r>
    </w:p>
    <w:p w14:paraId="1D5F5759" w14:textId="77777777" w:rsidR="0064033C" w:rsidRPr="009027A3" w:rsidRDefault="0064033C" w:rsidP="0021650D">
      <w:pPr>
        <w:pStyle w:val="ListParagraph"/>
        <w:numPr>
          <w:ilvl w:val="0"/>
          <w:numId w:val="22"/>
        </w:numPr>
        <w:spacing w:before="0" w:after="120"/>
        <w:ind w:left="1440"/>
        <w:contextualSpacing/>
        <w:rPr>
          <w:rFonts w:ascii="Calibri" w:hAnsi="Calibri" w:cs="Calibri"/>
          <w:sz w:val="22"/>
          <w:lang w:val="en-CA"/>
        </w:rPr>
      </w:pPr>
      <w:r w:rsidRPr="009027A3">
        <w:rPr>
          <w:rFonts w:ascii="Calibri" w:hAnsi="Calibri" w:cs="Calibri"/>
          <w:sz w:val="22"/>
          <w:lang w:val="en-CA"/>
        </w:rPr>
        <w:t>Equipment is broken and not economical to repair</w:t>
      </w:r>
    </w:p>
    <w:p w14:paraId="33898D43" w14:textId="1A955B76" w:rsidR="00374B9B" w:rsidRPr="009027A3" w:rsidRDefault="0064033C" w:rsidP="0021650D">
      <w:pPr>
        <w:pStyle w:val="ListParagraph"/>
        <w:numPr>
          <w:ilvl w:val="0"/>
          <w:numId w:val="22"/>
        </w:numPr>
        <w:spacing w:before="0" w:after="60"/>
        <w:ind w:left="1440"/>
        <w:rPr>
          <w:rFonts w:ascii="Calibri" w:hAnsi="Calibri" w:cs="Calibri"/>
          <w:sz w:val="22"/>
          <w:lang w:val="en-CA"/>
        </w:rPr>
      </w:pPr>
      <w:r w:rsidRPr="009027A3">
        <w:rPr>
          <w:rFonts w:ascii="Calibri" w:hAnsi="Calibri" w:cs="Calibri"/>
          <w:sz w:val="22"/>
          <w:lang w:val="en-CA"/>
        </w:rPr>
        <w:t xml:space="preserve">Replacement is recommended on </w:t>
      </w:r>
      <w:r w:rsidR="008554C4" w:rsidRPr="009027A3">
        <w:rPr>
          <w:rFonts w:ascii="Calibri" w:hAnsi="Calibri" w:cs="Calibri"/>
          <w:sz w:val="22"/>
          <w:lang w:val="en-CA"/>
        </w:rPr>
        <w:t xml:space="preserve">a </w:t>
      </w:r>
      <w:r w:rsidR="00AB7A94" w:rsidRPr="009027A3">
        <w:rPr>
          <w:rFonts w:ascii="Calibri" w:hAnsi="Calibri" w:cs="Calibri"/>
          <w:sz w:val="22"/>
          <w:lang w:val="en-CA"/>
        </w:rPr>
        <w:t>value-for-</w:t>
      </w:r>
      <w:r w:rsidRPr="009027A3">
        <w:rPr>
          <w:rFonts w:ascii="Calibri" w:hAnsi="Calibri" w:cs="Calibri"/>
          <w:sz w:val="22"/>
          <w:lang w:val="en-CA"/>
        </w:rPr>
        <w:t>money basis</w:t>
      </w:r>
      <w:r w:rsidR="008554C4" w:rsidRPr="009027A3">
        <w:rPr>
          <w:rFonts w:ascii="Calibri" w:hAnsi="Calibri" w:cs="Calibri"/>
          <w:sz w:val="22"/>
          <w:lang w:val="en-CA"/>
        </w:rPr>
        <w:t>,</w:t>
      </w:r>
      <w:r w:rsidRPr="009027A3">
        <w:rPr>
          <w:rFonts w:ascii="Calibri" w:hAnsi="Calibri" w:cs="Calibri"/>
          <w:sz w:val="22"/>
          <w:lang w:val="en-CA"/>
        </w:rPr>
        <w:t xml:space="preserve"> such as being the most economical time to changeover to a newer model (</w:t>
      </w:r>
      <w:r w:rsidR="00331E14" w:rsidRPr="009027A3">
        <w:rPr>
          <w:rFonts w:ascii="Calibri" w:hAnsi="Calibri" w:cs="Calibri"/>
          <w:sz w:val="22"/>
          <w:lang w:val="en-CA"/>
        </w:rPr>
        <w:t>e.g.</w:t>
      </w:r>
      <w:r w:rsidR="00AB7A94" w:rsidRPr="009027A3">
        <w:rPr>
          <w:rFonts w:ascii="Calibri" w:hAnsi="Calibri" w:cs="Calibri"/>
          <w:sz w:val="22"/>
          <w:lang w:val="en-CA"/>
        </w:rPr>
        <w:t xml:space="preserve"> for</w:t>
      </w:r>
      <w:r w:rsidRPr="009027A3">
        <w:rPr>
          <w:rFonts w:ascii="Calibri" w:hAnsi="Calibri" w:cs="Calibri"/>
          <w:sz w:val="22"/>
          <w:lang w:val="en-CA"/>
        </w:rPr>
        <w:t xml:space="preserve"> vehicles in certain locations</w:t>
      </w:r>
      <w:r w:rsidR="00AB7A94" w:rsidRPr="009027A3">
        <w:rPr>
          <w:rFonts w:ascii="Calibri" w:hAnsi="Calibri" w:cs="Calibri"/>
          <w:sz w:val="22"/>
          <w:lang w:val="en-CA"/>
        </w:rPr>
        <w:t>, it</w:t>
      </w:r>
      <w:r w:rsidRPr="009027A3">
        <w:rPr>
          <w:rFonts w:ascii="Calibri" w:hAnsi="Calibri" w:cs="Calibri"/>
          <w:sz w:val="22"/>
          <w:lang w:val="en-CA"/>
        </w:rPr>
        <w:t xml:space="preserve"> may be most cost effective to trade</w:t>
      </w:r>
      <w:r w:rsidR="00AB7A94" w:rsidRPr="009027A3">
        <w:rPr>
          <w:rFonts w:ascii="Calibri" w:hAnsi="Calibri" w:cs="Calibri"/>
          <w:sz w:val="22"/>
          <w:lang w:val="en-CA"/>
        </w:rPr>
        <w:t xml:space="preserve"> it </w:t>
      </w:r>
      <w:r w:rsidRPr="009027A3">
        <w:rPr>
          <w:rFonts w:ascii="Calibri" w:hAnsi="Calibri" w:cs="Calibri"/>
          <w:sz w:val="22"/>
          <w:lang w:val="en-CA"/>
        </w:rPr>
        <w:t>in on a new replacement every 5 years, or at 100,000</w:t>
      </w:r>
      <w:r w:rsidR="008554C4" w:rsidRPr="009027A3">
        <w:rPr>
          <w:rFonts w:ascii="Calibri" w:hAnsi="Calibri" w:cs="Calibri"/>
          <w:sz w:val="22"/>
          <w:lang w:val="en-CA"/>
        </w:rPr>
        <w:t xml:space="preserve"> </w:t>
      </w:r>
      <w:r w:rsidRPr="009027A3">
        <w:rPr>
          <w:rFonts w:ascii="Calibri" w:hAnsi="Calibri" w:cs="Calibri"/>
          <w:sz w:val="22"/>
          <w:lang w:val="en-CA"/>
        </w:rPr>
        <w:t>km)</w:t>
      </w:r>
    </w:p>
    <w:p w14:paraId="624F80A1" w14:textId="6A19809E" w:rsidR="0064033C" w:rsidRPr="009027A3" w:rsidRDefault="0064033C" w:rsidP="0021650D">
      <w:pPr>
        <w:pStyle w:val="ListParagraph"/>
        <w:numPr>
          <w:ilvl w:val="0"/>
          <w:numId w:val="18"/>
        </w:numPr>
        <w:spacing w:before="0" w:after="60"/>
        <w:ind w:left="1080" w:hanging="357"/>
        <w:jc w:val="left"/>
        <w:rPr>
          <w:rFonts w:ascii="Calibri" w:hAnsi="Calibri" w:cs="Calibri"/>
          <w:sz w:val="22"/>
          <w:lang w:val="en-CA"/>
        </w:rPr>
      </w:pPr>
      <w:r w:rsidRPr="009027A3">
        <w:rPr>
          <w:rFonts w:ascii="Calibri" w:hAnsi="Calibri" w:cs="Calibri"/>
          <w:sz w:val="22"/>
          <w:lang w:val="en-CA"/>
        </w:rPr>
        <w:t>The proposed method of disposal and the reason for the selection</w:t>
      </w:r>
      <w:r w:rsidR="008554C4" w:rsidRPr="009027A3">
        <w:rPr>
          <w:rFonts w:ascii="Calibri" w:hAnsi="Calibri" w:cs="Calibri"/>
          <w:sz w:val="22"/>
          <w:lang w:val="en-CA"/>
        </w:rPr>
        <w:t>;</w:t>
      </w:r>
      <w:r w:rsidRPr="009027A3">
        <w:rPr>
          <w:rFonts w:ascii="Calibri" w:hAnsi="Calibri" w:cs="Calibri"/>
          <w:sz w:val="22"/>
          <w:lang w:val="en-CA"/>
        </w:rPr>
        <w:t xml:space="preserve"> </w:t>
      </w:r>
      <w:r w:rsidR="008554C4" w:rsidRPr="009027A3">
        <w:rPr>
          <w:rFonts w:ascii="Calibri" w:hAnsi="Calibri" w:cs="Calibri"/>
          <w:sz w:val="22"/>
          <w:lang w:val="en-CA"/>
        </w:rPr>
        <w:t xml:space="preserve">if </w:t>
      </w:r>
      <w:r w:rsidRPr="009027A3">
        <w:rPr>
          <w:rFonts w:ascii="Calibri" w:hAnsi="Calibri" w:cs="Calibri"/>
          <w:sz w:val="22"/>
          <w:lang w:val="en-CA"/>
        </w:rPr>
        <w:t xml:space="preserve">practical a </w:t>
      </w:r>
      <w:r w:rsidR="00AB7A94" w:rsidRPr="009027A3">
        <w:rPr>
          <w:rFonts w:ascii="Calibri" w:hAnsi="Calibri" w:cs="Calibri"/>
          <w:sz w:val="22"/>
          <w:lang w:val="en-CA"/>
        </w:rPr>
        <w:t xml:space="preserve">second </w:t>
      </w:r>
      <w:r w:rsidRPr="009027A3">
        <w:rPr>
          <w:rFonts w:ascii="Calibri" w:hAnsi="Calibri" w:cs="Calibri"/>
          <w:sz w:val="22"/>
          <w:lang w:val="en-CA"/>
        </w:rPr>
        <w:t>option should be provided</w:t>
      </w:r>
    </w:p>
    <w:p w14:paraId="577E4F74" w14:textId="45701928" w:rsidR="0064033C" w:rsidRPr="009027A3" w:rsidRDefault="00AB7A94" w:rsidP="0021650D">
      <w:pPr>
        <w:pStyle w:val="ListParagraph"/>
        <w:numPr>
          <w:ilvl w:val="0"/>
          <w:numId w:val="18"/>
        </w:numPr>
        <w:spacing w:before="0" w:after="60"/>
        <w:ind w:left="1080" w:hanging="357"/>
        <w:jc w:val="left"/>
        <w:rPr>
          <w:rFonts w:ascii="Calibri" w:hAnsi="Calibri" w:cs="Calibri"/>
          <w:sz w:val="22"/>
          <w:lang w:val="en-CA"/>
        </w:rPr>
      </w:pPr>
      <w:r w:rsidRPr="009027A3">
        <w:rPr>
          <w:rFonts w:ascii="Calibri" w:hAnsi="Calibri" w:cs="Calibri"/>
          <w:sz w:val="22"/>
          <w:lang w:val="en-CA"/>
        </w:rPr>
        <w:t>T</w:t>
      </w:r>
      <w:r w:rsidR="0064033C" w:rsidRPr="009027A3">
        <w:rPr>
          <w:rFonts w:ascii="Calibri" w:hAnsi="Calibri" w:cs="Calibri"/>
          <w:sz w:val="22"/>
          <w:lang w:val="en-CA"/>
        </w:rPr>
        <w:t>he equipment will be transferred to</w:t>
      </w:r>
      <w:r w:rsidRPr="009027A3">
        <w:rPr>
          <w:rFonts w:ascii="Calibri" w:hAnsi="Calibri" w:cs="Calibri"/>
          <w:sz w:val="22"/>
          <w:lang w:val="en-CA"/>
        </w:rPr>
        <w:t xml:space="preserve"> the entity that controls it</w:t>
      </w:r>
      <w:r w:rsidR="0064033C" w:rsidRPr="009027A3">
        <w:rPr>
          <w:rFonts w:ascii="Calibri" w:hAnsi="Calibri" w:cs="Calibri"/>
          <w:sz w:val="22"/>
          <w:lang w:val="en-CA"/>
        </w:rPr>
        <w:t>, if known, such as a partner</w:t>
      </w:r>
      <w:r w:rsidR="009E2CF0" w:rsidRPr="009027A3">
        <w:rPr>
          <w:rFonts w:ascii="Calibri" w:hAnsi="Calibri" w:cs="Calibri"/>
          <w:sz w:val="22"/>
          <w:lang w:val="en-CA"/>
        </w:rPr>
        <w:t xml:space="preserve">, </w:t>
      </w:r>
      <w:r w:rsidR="0064033C" w:rsidRPr="009027A3">
        <w:rPr>
          <w:rFonts w:ascii="Calibri" w:hAnsi="Calibri" w:cs="Calibri"/>
          <w:sz w:val="22"/>
          <w:lang w:val="en-CA"/>
        </w:rPr>
        <w:t>buyer, recycling company, local incineration or disposal authority</w:t>
      </w:r>
    </w:p>
    <w:p w14:paraId="115951BA" w14:textId="435D969C" w:rsidR="0064033C" w:rsidRPr="009027A3" w:rsidRDefault="0064033C" w:rsidP="0021650D">
      <w:pPr>
        <w:pStyle w:val="ListParagraph"/>
        <w:numPr>
          <w:ilvl w:val="0"/>
          <w:numId w:val="18"/>
        </w:numPr>
        <w:spacing w:before="0" w:after="60"/>
        <w:ind w:left="1080" w:hanging="357"/>
        <w:jc w:val="left"/>
        <w:rPr>
          <w:rFonts w:ascii="Calibri" w:hAnsi="Calibri" w:cs="Calibri"/>
          <w:sz w:val="22"/>
          <w:lang w:val="en-CA"/>
        </w:rPr>
      </w:pPr>
      <w:r w:rsidRPr="009027A3">
        <w:rPr>
          <w:rFonts w:ascii="Calibri" w:hAnsi="Calibri" w:cs="Calibri"/>
          <w:sz w:val="22"/>
          <w:lang w:val="en-CA"/>
        </w:rPr>
        <w:t xml:space="preserve">Why this entity/person was selected and a </w:t>
      </w:r>
      <w:r w:rsidR="00AB7A94" w:rsidRPr="009027A3">
        <w:rPr>
          <w:rFonts w:ascii="Calibri" w:hAnsi="Calibri" w:cs="Calibri"/>
          <w:sz w:val="22"/>
          <w:lang w:val="en-CA"/>
        </w:rPr>
        <w:t xml:space="preserve">second </w:t>
      </w:r>
      <w:r w:rsidRPr="009027A3">
        <w:rPr>
          <w:rFonts w:ascii="Calibri" w:hAnsi="Calibri" w:cs="Calibri"/>
          <w:sz w:val="22"/>
          <w:lang w:val="en-CA"/>
        </w:rPr>
        <w:t>option, if practical</w:t>
      </w:r>
    </w:p>
    <w:p w14:paraId="1464FBDB" w14:textId="2D8328E1" w:rsidR="0064033C" w:rsidRPr="009027A3" w:rsidRDefault="0064033C" w:rsidP="0021650D">
      <w:pPr>
        <w:pStyle w:val="ListParagraph"/>
        <w:numPr>
          <w:ilvl w:val="0"/>
          <w:numId w:val="18"/>
        </w:numPr>
        <w:spacing w:before="0" w:after="60"/>
        <w:ind w:left="1080" w:hanging="357"/>
        <w:jc w:val="left"/>
        <w:rPr>
          <w:rFonts w:ascii="Calibri" w:hAnsi="Calibri" w:cs="Calibri"/>
          <w:sz w:val="22"/>
          <w:lang w:val="en-CA"/>
        </w:rPr>
      </w:pPr>
      <w:r w:rsidRPr="009027A3">
        <w:rPr>
          <w:rFonts w:ascii="Calibri" w:hAnsi="Calibri" w:cs="Calibri"/>
          <w:sz w:val="22"/>
          <w:lang w:val="en-CA"/>
        </w:rPr>
        <w:t>Proposed date of transfer</w:t>
      </w:r>
    </w:p>
    <w:p w14:paraId="6E3152CA" w14:textId="3C1C492B" w:rsidR="0064033C" w:rsidRPr="009027A3" w:rsidRDefault="0064033C" w:rsidP="0021650D">
      <w:pPr>
        <w:pStyle w:val="ListParagraph"/>
        <w:numPr>
          <w:ilvl w:val="0"/>
          <w:numId w:val="18"/>
        </w:numPr>
        <w:spacing w:before="0" w:after="60"/>
        <w:ind w:left="1080" w:hanging="357"/>
        <w:jc w:val="left"/>
        <w:rPr>
          <w:rFonts w:ascii="Calibri" w:hAnsi="Calibri" w:cs="Calibri"/>
          <w:sz w:val="22"/>
          <w:lang w:val="en-CA"/>
        </w:rPr>
      </w:pPr>
      <w:r w:rsidRPr="009027A3">
        <w:rPr>
          <w:rFonts w:ascii="Calibri" w:hAnsi="Calibri" w:cs="Calibri"/>
          <w:sz w:val="22"/>
          <w:lang w:val="en-CA"/>
        </w:rPr>
        <w:t>A copy of the transfer of title template that will be use</w:t>
      </w:r>
      <w:r w:rsidR="00AB7A94" w:rsidRPr="009027A3">
        <w:rPr>
          <w:rFonts w:ascii="Calibri" w:hAnsi="Calibri" w:cs="Calibri"/>
          <w:sz w:val="22"/>
          <w:lang w:val="en-CA"/>
        </w:rPr>
        <w:t>d</w:t>
      </w:r>
    </w:p>
    <w:p w14:paraId="6784F37B" w14:textId="2396FC21" w:rsidR="0064033C" w:rsidRPr="009027A3" w:rsidRDefault="0064033C" w:rsidP="0021650D">
      <w:pPr>
        <w:pStyle w:val="ListParagraph"/>
        <w:numPr>
          <w:ilvl w:val="0"/>
          <w:numId w:val="18"/>
        </w:numPr>
        <w:spacing w:before="0" w:after="60"/>
        <w:ind w:left="1080" w:hanging="357"/>
        <w:jc w:val="left"/>
        <w:rPr>
          <w:rFonts w:ascii="Calibri" w:hAnsi="Calibri" w:cs="Calibri"/>
          <w:sz w:val="22"/>
          <w:lang w:val="en-CA"/>
        </w:rPr>
      </w:pPr>
      <w:r w:rsidRPr="009027A3">
        <w:rPr>
          <w:rFonts w:ascii="Calibri" w:hAnsi="Calibri" w:cs="Calibri"/>
          <w:sz w:val="22"/>
          <w:lang w:val="en-CA"/>
        </w:rPr>
        <w:t>Any taxes due will be the responsibility of the buyer, and they will need to be informed in writing before the transfer of title is made</w:t>
      </w:r>
    </w:p>
    <w:p w14:paraId="0878435F" w14:textId="1925EDF1" w:rsidR="00E60D61" w:rsidRPr="009027A3" w:rsidRDefault="0064033C" w:rsidP="0021650D">
      <w:pPr>
        <w:pStyle w:val="ListParagraph"/>
        <w:numPr>
          <w:ilvl w:val="0"/>
          <w:numId w:val="18"/>
        </w:numPr>
        <w:spacing w:before="0" w:after="60"/>
        <w:ind w:left="1080" w:hanging="357"/>
        <w:jc w:val="left"/>
        <w:rPr>
          <w:rFonts w:ascii="Calibri" w:hAnsi="Calibri" w:cs="Calibri"/>
          <w:sz w:val="22"/>
          <w:lang w:val="en-CA"/>
        </w:rPr>
      </w:pPr>
      <w:r w:rsidRPr="009027A3">
        <w:rPr>
          <w:rFonts w:ascii="Calibri" w:hAnsi="Calibri" w:cs="Calibri"/>
          <w:sz w:val="22"/>
          <w:lang w:val="en-CA"/>
        </w:rPr>
        <w:t>For proposals to donate vehicles, justification as to why a sale or trade-in is not being proposed</w:t>
      </w:r>
    </w:p>
    <w:p w14:paraId="01761078" w14:textId="1DC62C24" w:rsidR="002D3B91" w:rsidRPr="009027A3" w:rsidRDefault="0064033C" w:rsidP="00715DD5">
      <w:pPr>
        <w:pStyle w:val="Heading2"/>
        <w:ind w:hanging="540"/>
        <w:rPr>
          <w:lang w:val="en-CA"/>
        </w:rPr>
      </w:pPr>
      <w:bookmarkStart w:id="86" w:name="_Toc86995409"/>
      <w:bookmarkStart w:id="87" w:name="_Toc87547360"/>
      <w:bookmarkStart w:id="88" w:name="_Toc90387034"/>
      <w:bookmarkStart w:id="89" w:name="_Toc90647561"/>
      <w:bookmarkStart w:id="90" w:name="_Toc137402248"/>
      <w:r w:rsidRPr="009027A3">
        <w:rPr>
          <w:lang w:val="en-CA"/>
        </w:rPr>
        <w:t>D</w:t>
      </w:r>
      <w:r w:rsidR="002D3B91" w:rsidRPr="009027A3">
        <w:rPr>
          <w:lang w:val="en-CA"/>
        </w:rPr>
        <w:t>isposal</w:t>
      </w:r>
      <w:r w:rsidRPr="009027A3">
        <w:rPr>
          <w:lang w:val="en-CA"/>
        </w:rPr>
        <w:t xml:space="preserve"> and donation planning</w:t>
      </w:r>
      <w:r w:rsidR="002D3B91" w:rsidRPr="009027A3">
        <w:rPr>
          <w:lang w:val="en-CA"/>
        </w:rPr>
        <w:t xml:space="preserve"> of inventor</w:t>
      </w:r>
      <w:r w:rsidR="00AB60AB" w:rsidRPr="009027A3">
        <w:rPr>
          <w:lang w:val="en-CA"/>
        </w:rPr>
        <w:t>ies</w:t>
      </w:r>
      <w:bookmarkEnd w:id="86"/>
      <w:r w:rsidR="00AB60AB" w:rsidRPr="009027A3">
        <w:rPr>
          <w:lang w:val="en-CA"/>
        </w:rPr>
        <w:t xml:space="preserve"> and assets</w:t>
      </w:r>
      <w:bookmarkEnd w:id="87"/>
      <w:bookmarkEnd w:id="88"/>
      <w:bookmarkEnd w:id="89"/>
      <w:bookmarkEnd w:id="90"/>
    </w:p>
    <w:p w14:paraId="32D21BD7" w14:textId="409F4E6C" w:rsidR="009E4C33" w:rsidRPr="009027A3" w:rsidRDefault="009E4C33" w:rsidP="0021650D">
      <w:pPr>
        <w:spacing w:before="0" w:after="60"/>
        <w:ind w:left="720"/>
        <w:jc w:val="left"/>
        <w:rPr>
          <w:rFonts w:ascii="Calibri" w:hAnsi="Calibri" w:cs="Calibri"/>
          <w:lang w:val="en-CA"/>
        </w:rPr>
      </w:pPr>
      <w:r w:rsidRPr="009027A3">
        <w:rPr>
          <w:rFonts w:ascii="Calibri" w:hAnsi="Calibri" w:cs="Calibri"/>
          <w:lang w:val="en-CA"/>
        </w:rPr>
        <w:t xml:space="preserve">Because of the high value of assets, they </w:t>
      </w:r>
      <w:r w:rsidR="00AB7A94" w:rsidRPr="009027A3">
        <w:rPr>
          <w:rFonts w:ascii="Calibri" w:hAnsi="Calibri" w:cs="Calibri"/>
          <w:lang w:val="en-CA"/>
        </w:rPr>
        <w:t xml:space="preserve">are </w:t>
      </w:r>
      <w:r w:rsidRPr="009027A3">
        <w:rPr>
          <w:rFonts w:ascii="Calibri" w:hAnsi="Calibri" w:cs="Calibri"/>
          <w:lang w:val="en-CA"/>
        </w:rPr>
        <w:t xml:space="preserve">usually transferred to another WCO programme or returned to RO or HQ. </w:t>
      </w:r>
      <w:r w:rsidR="00A042DE" w:rsidRPr="009027A3">
        <w:rPr>
          <w:rFonts w:ascii="Calibri" w:hAnsi="Calibri" w:cs="Calibri"/>
          <w:lang w:val="en-CA"/>
        </w:rPr>
        <w:t>However,</w:t>
      </w:r>
      <w:r w:rsidRPr="009027A3">
        <w:rPr>
          <w:rFonts w:ascii="Calibri" w:hAnsi="Calibri" w:cs="Calibri"/>
          <w:lang w:val="en-CA"/>
        </w:rPr>
        <w:t xml:space="preserve"> they may also be donated in the country.</w:t>
      </w:r>
    </w:p>
    <w:p w14:paraId="1DD3237D" w14:textId="3A90606C" w:rsidR="005771D9" w:rsidRPr="009027A3" w:rsidRDefault="005771D9" w:rsidP="0021650D">
      <w:pPr>
        <w:spacing w:after="60"/>
        <w:ind w:left="708"/>
        <w:rPr>
          <w:rFonts w:ascii="Calibri" w:hAnsi="Calibri" w:cs="Calibri"/>
          <w:lang w:val="en-CA"/>
        </w:rPr>
      </w:pPr>
      <w:r w:rsidRPr="009027A3">
        <w:rPr>
          <w:rFonts w:ascii="Calibri" w:hAnsi="Calibri" w:cs="Calibri"/>
          <w:lang w:val="en-CA"/>
        </w:rPr>
        <w:t>In order to plan, organize and implement donation</w:t>
      </w:r>
      <w:r w:rsidR="00BD6751" w:rsidRPr="009027A3">
        <w:rPr>
          <w:rFonts w:ascii="Calibri" w:hAnsi="Calibri" w:cs="Calibri"/>
          <w:lang w:val="en-CA"/>
        </w:rPr>
        <w:t>s</w:t>
      </w:r>
      <w:r w:rsidRPr="009027A3">
        <w:rPr>
          <w:rFonts w:ascii="Calibri" w:hAnsi="Calibri" w:cs="Calibri"/>
          <w:lang w:val="en-CA"/>
        </w:rPr>
        <w:t xml:space="preserve"> of </w:t>
      </w:r>
      <w:r w:rsidR="00AB60AB" w:rsidRPr="009027A3">
        <w:rPr>
          <w:rFonts w:ascii="Calibri" w:hAnsi="Calibri" w:cs="Calibri"/>
          <w:lang w:val="en-CA"/>
        </w:rPr>
        <w:t>assets</w:t>
      </w:r>
      <w:r w:rsidRPr="009027A3">
        <w:rPr>
          <w:rFonts w:ascii="Calibri" w:hAnsi="Calibri" w:cs="Calibri"/>
          <w:lang w:val="en-CA"/>
        </w:rPr>
        <w:t xml:space="preserve"> and inventories</w:t>
      </w:r>
      <w:r w:rsidR="00BD6751" w:rsidRPr="009027A3">
        <w:rPr>
          <w:rFonts w:ascii="Calibri" w:hAnsi="Calibri" w:cs="Calibri"/>
          <w:lang w:val="en-CA"/>
        </w:rPr>
        <w:t>,</w:t>
      </w:r>
      <w:r w:rsidRPr="009027A3">
        <w:rPr>
          <w:rFonts w:ascii="Calibri" w:hAnsi="Calibri" w:cs="Calibri"/>
          <w:lang w:val="en-CA"/>
        </w:rPr>
        <w:t xml:space="preserve"> OSL</w:t>
      </w:r>
      <w:r w:rsidR="007A5006" w:rsidRPr="009027A3">
        <w:rPr>
          <w:rFonts w:ascii="Calibri" w:hAnsi="Calibri" w:cs="Calibri"/>
          <w:lang w:val="en-CA"/>
        </w:rPr>
        <w:t>/</w:t>
      </w:r>
      <w:r w:rsidRPr="009027A3">
        <w:rPr>
          <w:rFonts w:ascii="Calibri" w:hAnsi="Calibri" w:cs="Calibri"/>
          <w:lang w:val="en-CA"/>
        </w:rPr>
        <w:t xml:space="preserve">WCO should ensure that </w:t>
      </w:r>
      <w:r w:rsidR="00BD6751" w:rsidRPr="009027A3">
        <w:rPr>
          <w:rFonts w:ascii="Calibri" w:hAnsi="Calibri" w:cs="Calibri"/>
          <w:lang w:val="en-CA"/>
        </w:rPr>
        <w:t xml:space="preserve">the </w:t>
      </w:r>
      <w:r w:rsidRPr="009027A3">
        <w:rPr>
          <w:rFonts w:ascii="Calibri" w:hAnsi="Calibri" w:cs="Calibri"/>
          <w:lang w:val="en-CA"/>
        </w:rPr>
        <w:t>following action</w:t>
      </w:r>
      <w:r w:rsidR="00377B58" w:rsidRPr="009027A3">
        <w:rPr>
          <w:rFonts w:ascii="Calibri" w:hAnsi="Calibri" w:cs="Calibri"/>
          <w:lang w:val="en-CA"/>
        </w:rPr>
        <w:t>s</w:t>
      </w:r>
      <w:r w:rsidRPr="009027A3">
        <w:rPr>
          <w:rFonts w:ascii="Calibri" w:hAnsi="Calibri" w:cs="Calibri"/>
          <w:lang w:val="en-CA"/>
        </w:rPr>
        <w:t xml:space="preserve"> are taken into </w:t>
      </w:r>
      <w:r w:rsidR="00B6509B" w:rsidRPr="009027A3">
        <w:rPr>
          <w:rFonts w:ascii="Calibri" w:hAnsi="Calibri" w:cs="Calibri"/>
          <w:lang w:val="en-CA"/>
        </w:rPr>
        <w:t>consideration:</w:t>
      </w:r>
    </w:p>
    <w:p w14:paraId="3210BC6E" w14:textId="7680ABD2" w:rsidR="00BD6751" w:rsidRPr="009027A3" w:rsidRDefault="000305DB" w:rsidP="00F1316C">
      <w:pPr>
        <w:pStyle w:val="bullet2"/>
        <w:rPr>
          <w:lang w:val="en-CA"/>
        </w:rPr>
      </w:pPr>
      <w:r w:rsidRPr="009027A3">
        <w:rPr>
          <w:lang w:val="en-CA"/>
        </w:rPr>
        <w:lastRenderedPageBreak/>
        <w:t xml:space="preserve">For guidance regarding the physical </w:t>
      </w:r>
      <w:r w:rsidR="00BD6751" w:rsidRPr="009027A3">
        <w:rPr>
          <w:lang w:val="en-CA"/>
        </w:rPr>
        <w:t xml:space="preserve">transfer </w:t>
      </w:r>
      <w:r w:rsidRPr="009027A3">
        <w:rPr>
          <w:lang w:val="en-CA"/>
        </w:rPr>
        <w:t xml:space="preserve">of any assets </w:t>
      </w:r>
      <w:r w:rsidR="00BD6751" w:rsidRPr="009027A3">
        <w:rPr>
          <w:lang w:val="en-CA"/>
        </w:rPr>
        <w:t xml:space="preserve">and </w:t>
      </w:r>
      <w:r w:rsidRPr="009027A3">
        <w:rPr>
          <w:lang w:val="en-CA"/>
        </w:rPr>
        <w:t>equipment, OSL</w:t>
      </w:r>
      <w:r w:rsidR="007A5006" w:rsidRPr="009027A3">
        <w:rPr>
          <w:lang w:val="en-CA"/>
        </w:rPr>
        <w:t>/</w:t>
      </w:r>
      <w:r w:rsidRPr="009027A3">
        <w:rPr>
          <w:lang w:val="en-CA"/>
        </w:rPr>
        <w:t xml:space="preserve">WCO must refer to </w:t>
      </w:r>
      <w:r w:rsidRPr="009027A3">
        <w:rPr>
          <w:color w:val="2F5496" w:themeColor="accent1" w:themeShade="BF"/>
          <w:lang w:val="en-CA"/>
        </w:rPr>
        <w:t>OSS SOPs XIII</w:t>
      </w:r>
      <w:r w:rsidR="00BC4E99" w:rsidRPr="009027A3">
        <w:rPr>
          <w:color w:val="2F5496" w:themeColor="accent1" w:themeShade="BF"/>
          <w:lang w:val="en-CA"/>
        </w:rPr>
        <w:t xml:space="preserve">, </w:t>
      </w:r>
      <w:r w:rsidR="00BC4E99" w:rsidRPr="009027A3">
        <w:rPr>
          <w:lang w:val="en-CA"/>
        </w:rPr>
        <w:t>which can be found at</w:t>
      </w:r>
      <w:r w:rsidRPr="009027A3">
        <w:rPr>
          <w:lang w:val="en-CA"/>
        </w:rPr>
        <w:t xml:space="preserve"> </w:t>
      </w:r>
    </w:p>
    <w:p w14:paraId="0A22AA17" w14:textId="414C929F" w:rsidR="000305DB" w:rsidRPr="009027A3" w:rsidRDefault="00000000" w:rsidP="00715DD5">
      <w:pPr>
        <w:pStyle w:val="bullet2"/>
        <w:numPr>
          <w:ilvl w:val="0"/>
          <w:numId w:val="0"/>
        </w:numPr>
        <w:ind w:left="1080"/>
        <w:rPr>
          <w:lang w:val="en-CA"/>
        </w:rPr>
      </w:pPr>
      <w:hyperlink r:id="rId18" w:history="1">
        <w:r w:rsidR="00BD6751" w:rsidRPr="00715DD5">
          <w:rPr>
            <w:rStyle w:val="Hyperlink"/>
            <w:rFonts w:ascii="Calibri" w:hAnsi="Calibri" w:cs="Calibri"/>
            <w:lang w:val="en-CA"/>
          </w:rPr>
          <w:t>https://emanual.who.int/eM_RelCont_Lib/Forms/SOPs.aspx</w:t>
        </w:r>
      </w:hyperlink>
      <w:r w:rsidR="00A042DE" w:rsidRPr="009027A3">
        <w:rPr>
          <w:lang w:val="en-CA"/>
        </w:rPr>
        <w:t>.</w:t>
      </w:r>
    </w:p>
    <w:p w14:paraId="78EF7F17" w14:textId="5F25FBA2" w:rsidR="007E08EC" w:rsidRPr="009027A3" w:rsidRDefault="005771D9" w:rsidP="00F1316C">
      <w:pPr>
        <w:pStyle w:val="bullet2"/>
        <w:rPr>
          <w:lang w:val="en-CA"/>
        </w:rPr>
      </w:pPr>
      <w:r w:rsidRPr="009027A3">
        <w:rPr>
          <w:lang w:val="en-CA"/>
        </w:rPr>
        <w:t>OSL</w:t>
      </w:r>
      <w:r w:rsidR="007A5006" w:rsidRPr="009027A3">
        <w:rPr>
          <w:lang w:val="en-CA"/>
        </w:rPr>
        <w:t>/</w:t>
      </w:r>
      <w:r w:rsidRPr="009027A3">
        <w:rPr>
          <w:lang w:val="en-CA"/>
        </w:rPr>
        <w:t xml:space="preserve">WCO should propose </w:t>
      </w:r>
      <w:r w:rsidR="00377B58" w:rsidRPr="009027A3">
        <w:rPr>
          <w:lang w:val="en-CA"/>
        </w:rPr>
        <w:t>a detailed</w:t>
      </w:r>
      <w:r w:rsidRPr="009027A3">
        <w:rPr>
          <w:lang w:val="en-CA"/>
        </w:rPr>
        <w:t xml:space="preserve"> </w:t>
      </w:r>
      <w:r w:rsidR="000305DB" w:rsidRPr="009027A3">
        <w:rPr>
          <w:lang w:val="en-CA"/>
        </w:rPr>
        <w:t>t</w:t>
      </w:r>
      <w:r w:rsidRPr="009027A3">
        <w:rPr>
          <w:lang w:val="en-CA"/>
        </w:rPr>
        <w:t xml:space="preserve">ransition </w:t>
      </w:r>
      <w:r w:rsidR="005925CB" w:rsidRPr="0007393B">
        <w:rPr>
          <w:b/>
          <w:bCs/>
          <w:lang w:val="en-CA"/>
        </w:rPr>
        <w:t>Distribution</w:t>
      </w:r>
      <w:r w:rsidR="007A5006" w:rsidRPr="0007393B">
        <w:rPr>
          <w:b/>
          <w:bCs/>
          <w:lang w:val="en-CA"/>
        </w:rPr>
        <w:t>/</w:t>
      </w:r>
      <w:r w:rsidRPr="0007393B">
        <w:rPr>
          <w:b/>
          <w:bCs/>
          <w:lang w:val="en-CA"/>
        </w:rPr>
        <w:t>Disposal Plan</w:t>
      </w:r>
      <w:r w:rsidRPr="009027A3">
        <w:rPr>
          <w:lang w:val="en-CA"/>
        </w:rPr>
        <w:t xml:space="preserve"> for all the</w:t>
      </w:r>
      <w:r w:rsidR="00AB60AB" w:rsidRPr="009027A3">
        <w:rPr>
          <w:lang w:val="en-CA"/>
        </w:rPr>
        <w:t xml:space="preserve"> assets and inventories</w:t>
      </w:r>
      <w:r w:rsidRPr="009027A3">
        <w:rPr>
          <w:lang w:val="en-CA"/>
        </w:rPr>
        <w:t xml:space="preserve">, </w:t>
      </w:r>
      <w:r w:rsidR="003F15E6" w:rsidRPr="009027A3">
        <w:rPr>
          <w:lang w:val="en-CA"/>
        </w:rPr>
        <w:t xml:space="preserve">with a plan that </w:t>
      </w:r>
      <w:r w:rsidR="00B6509B" w:rsidRPr="009027A3">
        <w:rPr>
          <w:lang w:val="en-CA"/>
        </w:rPr>
        <w:t>includes</w:t>
      </w:r>
      <w:r w:rsidR="00377B58" w:rsidRPr="009027A3">
        <w:rPr>
          <w:lang w:val="en-CA"/>
        </w:rPr>
        <w:t xml:space="preserve"> a</w:t>
      </w:r>
      <w:r w:rsidR="007E08EC" w:rsidRPr="009027A3">
        <w:rPr>
          <w:lang w:val="en-CA"/>
        </w:rPr>
        <w:t xml:space="preserve"> </w:t>
      </w:r>
      <w:r w:rsidR="000305DB" w:rsidRPr="009027A3">
        <w:rPr>
          <w:lang w:val="en-CA"/>
        </w:rPr>
        <w:t>t</w:t>
      </w:r>
      <w:r w:rsidR="007E08EC" w:rsidRPr="009027A3">
        <w:rPr>
          <w:lang w:val="en-CA"/>
        </w:rPr>
        <w:t>ime</w:t>
      </w:r>
      <w:r w:rsidR="000305DB" w:rsidRPr="009027A3">
        <w:rPr>
          <w:lang w:val="en-CA"/>
        </w:rPr>
        <w:t>fr</w:t>
      </w:r>
      <w:r w:rsidR="007E08EC" w:rsidRPr="009027A3">
        <w:rPr>
          <w:lang w:val="en-CA"/>
        </w:rPr>
        <w:t>ame</w:t>
      </w:r>
      <w:r w:rsidR="000305DB" w:rsidRPr="009027A3">
        <w:rPr>
          <w:lang w:val="en-CA"/>
        </w:rPr>
        <w:t>, the final destinations</w:t>
      </w:r>
      <w:r w:rsidR="003F15E6" w:rsidRPr="009027A3">
        <w:rPr>
          <w:lang w:val="en-CA"/>
        </w:rPr>
        <w:t xml:space="preserve"> and</w:t>
      </w:r>
      <w:r w:rsidR="000305DB" w:rsidRPr="009027A3">
        <w:rPr>
          <w:lang w:val="en-CA"/>
        </w:rPr>
        <w:t xml:space="preserve"> </w:t>
      </w:r>
      <w:r w:rsidR="00377B58" w:rsidRPr="009027A3">
        <w:rPr>
          <w:lang w:val="en-CA"/>
        </w:rPr>
        <w:t xml:space="preserve">list </w:t>
      </w:r>
      <w:r w:rsidR="00B6509B" w:rsidRPr="009027A3">
        <w:rPr>
          <w:lang w:val="en-CA"/>
        </w:rPr>
        <w:t>of beneficiaries</w:t>
      </w:r>
      <w:r w:rsidR="000305DB" w:rsidRPr="009027A3">
        <w:rPr>
          <w:lang w:val="en-CA"/>
        </w:rPr>
        <w:t xml:space="preserve"> for the</w:t>
      </w:r>
      <w:r w:rsidR="007E08EC" w:rsidRPr="009027A3">
        <w:rPr>
          <w:lang w:val="en-CA"/>
        </w:rPr>
        <w:t xml:space="preserve"> </w:t>
      </w:r>
      <w:r w:rsidR="00B6509B" w:rsidRPr="009027A3">
        <w:rPr>
          <w:lang w:val="en-CA"/>
        </w:rPr>
        <w:t xml:space="preserve">donation, </w:t>
      </w:r>
      <w:r w:rsidR="003F15E6" w:rsidRPr="009027A3">
        <w:rPr>
          <w:lang w:val="en-CA"/>
        </w:rPr>
        <w:t xml:space="preserve">whether for </w:t>
      </w:r>
      <w:r w:rsidR="00B6509B" w:rsidRPr="009027A3">
        <w:rPr>
          <w:lang w:val="en-CA"/>
        </w:rPr>
        <w:t>transfe</w:t>
      </w:r>
      <w:r w:rsidR="003F15E6" w:rsidRPr="009027A3">
        <w:rPr>
          <w:lang w:val="en-CA"/>
        </w:rPr>
        <w:t>r</w:t>
      </w:r>
      <w:r w:rsidR="00B6509B" w:rsidRPr="009027A3">
        <w:rPr>
          <w:lang w:val="en-CA"/>
        </w:rPr>
        <w:t>r</w:t>
      </w:r>
      <w:r w:rsidR="003F15E6" w:rsidRPr="009027A3">
        <w:rPr>
          <w:lang w:val="en-CA"/>
        </w:rPr>
        <w:t>ing</w:t>
      </w:r>
      <w:r w:rsidR="00377B58" w:rsidRPr="009027A3">
        <w:rPr>
          <w:lang w:val="en-CA"/>
        </w:rPr>
        <w:t xml:space="preserve"> or </w:t>
      </w:r>
      <w:r w:rsidR="007E08EC" w:rsidRPr="009027A3">
        <w:rPr>
          <w:lang w:val="en-CA"/>
        </w:rPr>
        <w:t xml:space="preserve">for </w:t>
      </w:r>
      <w:r w:rsidR="000305DB" w:rsidRPr="009027A3">
        <w:rPr>
          <w:lang w:val="en-CA"/>
        </w:rPr>
        <w:t xml:space="preserve">the </w:t>
      </w:r>
      <w:r w:rsidR="007E08EC" w:rsidRPr="009027A3">
        <w:rPr>
          <w:lang w:val="en-CA"/>
        </w:rPr>
        <w:t>disposal</w:t>
      </w:r>
      <w:r w:rsidRPr="009027A3">
        <w:rPr>
          <w:lang w:val="en-CA"/>
        </w:rPr>
        <w:t xml:space="preserve"> </w:t>
      </w:r>
      <w:r w:rsidR="007E08EC" w:rsidRPr="009027A3">
        <w:rPr>
          <w:lang w:val="en-CA"/>
        </w:rPr>
        <w:t>of commodities</w:t>
      </w:r>
      <w:r w:rsidR="00AB60AB" w:rsidRPr="009027A3">
        <w:rPr>
          <w:lang w:val="en-CA"/>
        </w:rPr>
        <w:t>,</w:t>
      </w:r>
      <w:r w:rsidR="007E08EC" w:rsidRPr="009027A3">
        <w:rPr>
          <w:lang w:val="en-CA"/>
        </w:rPr>
        <w:t xml:space="preserve"> </w:t>
      </w:r>
      <w:r w:rsidR="00AB60AB" w:rsidRPr="009027A3">
        <w:rPr>
          <w:lang w:val="en-CA"/>
        </w:rPr>
        <w:t xml:space="preserve">assets and </w:t>
      </w:r>
      <w:r w:rsidR="00A042DE" w:rsidRPr="009027A3">
        <w:rPr>
          <w:lang w:val="en-CA"/>
        </w:rPr>
        <w:t>inventories.</w:t>
      </w:r>
      <w:r w:rsidR="007E08EC" w:rsidRPr="009027A3">
        <w:rPr>
          <w:lang w:val="en-CA"/>
        </w:rPr>
        <w:t xml:space="preserve"> </w:t>
      </w:r>
    </w:p>
    <w:p w14:paraId="7D0A002F" w14:textId="1C9A6AB9" w:rsidR="000305DB" w:rsidRPr="009027A3" w:rsidRDefault="000305DB" w:rsidP="00F1316C">
      <w:pPr>
        <w:pStyle w:val="bullet2"/>
        <w:rPr>
          <w:lang w:val="en-CA"/>
        </w:rPr>
      </w:pPr>
      <w:r w:rsidRPr="009027A3">
        <w:rPr>
          <w:lang w:val="en-CA"/>
        </w:rPr>
        <w:t xml:space="preserve">A template of the distribution plan is </w:t>
      </w:r>
      <w:r w:rsidR="00AB60AB" w:rsidRPr="009027A3">
        <w:rPr>
          <w:lang w:val="en-CA"/>
        </w:rPr>
        <w:t>shared with</w:t>
      </w:r>
      <w:r w:rsidRPr="009027A3">
        <w:rPr>
          <w:lang w:val="en-CA"/>
        </w:rPr>
        <w:t xml:space="preserve"> all</w:t>
      </w:r>
      <w:r w:rsidR="00AB60AB" w:rsidRPr="009027A3">
        <w:rPr>
          <w:lang w:val="en-CA"/>
        </w:rPr>
        <w:t xml:space="preserve"> the</w:t>
      </w:r>
      <w:r w:rsidRPr="009027A3">
        <w:rPr>
          <w:lang w:val="en-CA"/>
        </w:rPr>
        <w:t xml:space="preserve"> WCO field offices to ensure that all offices are operating with the same classifications</w:t>
      </w:r>
      <w:r w:rsidR="00A042DE" w:rsidRPr="009027A3">
        <w:rPr>
          <w:lang w:val="en-CA"/>
        </w:rPr>
        <w:t>.</w:t>
      </w:r>
    </w:p>
    <w:p w14:paraId="44B43010" w14:textId="79C66631" w:rsidR="002D3B91" w:rsidRPr="009027A3" w:rsidRDefault="00377B58" w:rsidP="00F1316C">
      <w:pPr>
        <w:pStyle w:val="bullet2"/>
        <w:rPr>
          <w:lang w:val="en-CA"/>
        </w:rPr>
      </w:pPr>
      <w:r w:rsidRPr="009027A3">
        <w:rPr>
          <w:lang w:val="en-CA"/>
        </w:rPr>
        <w:t>All d</w:t>
      </w:r>
      <w:r w:rsidR="002D3B91" w:rsidRPr="009027A3">
        <w:rPr>
          <w:lang w:val="en-CA"/>
        </w:rPr>
        <w:t>onation</w:t>
      </w:r>
      <w:r w:rsidRPr="009027A3">
        <w:rPr>
          <w:lang w:val="en-CA"/>
        </w:rPr>
        <w:t>s</w:t>
      </w:r>
      <w:r w:rsidR="000305DB" w:rsidRPr="009027A3">
        <w:rPr>
          <w:lang w:val="en-CA"/>
        </w:rPr>
        <w:t xml:space="preserve"> and </w:t>
      </w:r>
      <w:r w:rsidR="00B6509B" w:rsidRPr="009027A3">
        <w:rPr>
          <w:lang w:val="en-CA"/>
        </w:rPr>
        <w:t>transfer</w:t>
      </w:r>
      <w:r w:rsidR="00BD6751" w:rsidRPr="009027A3">
        <w:rPr>
          <w:lang w:val="en-CA"/>
        </w:rPr>
        <w:t>s</w:t>
      </w:r>
      <w:r w:rsidR="00B6509B" w:rsidRPr="009027A3">
        <w:rPr>
          <w:lang w:val="en-CA"/>
        </w:rPr>
        <w:t xml:space="preserve"> should</w:t>
      </w:r>
      <w:r w:rsidRPr="009027A3">
        <w:rPr>
          <w:lang w:val="en-CA"/>
        </w:rPr>
        <w:t xml:space="preserve"> be </w:t>
      </w:r>
      <w:r w:rsidR="00B6509B" w:rsidRPr="009027A3">
        <w:rPr>
          <w:lang w:val="en-CA"/>
        </w:rPr>
        <w:t>supported by</w:t>
      </w:r>
      <w:r w:rsidRPr="009027A3">
        <w:rPr>
          <w:lang w:val="en-CA"/>
        </w:rPr>
        <w:t xml:space="preserve"> a </w:t>
      </w:r>
      <w:r w:rsidR="005925CB" w:rsidRPr="0007393B">
        <w:rPr>
          <w:b/>
          <w:bCs/>
          <w:lang w:val="en-CA"/>
        </w:rPr>
        <w:t>certificate of donation</w:t>
      </w:r>
      <w:r w:rsidR="005925CB" w:rsidRPr="009027A3">
        <w:rPr>
          <w:lang w:val="en-CA"/>
        </w:rPr>
        <w:t xml:space="preserve"> </w:t>
      </w:r>
      <w:r w:rsidR="00985083" w:rsidRPr="009027A3">
        <w:rPr>
          <w:lang w:val="en-CA"/>
        </w:rPr>
        <w:t xml:space="preserve">and </w:t>
      </w:r>
      <w:r w:rsidR="00985083" w:rsidRPr="0007393B">
        <w:rPr>
          <w:b/>
          <w:bCs/>
          <w:lang w:val="en-CA"/>
        </w:rPr>
        <w:t xml:space="preserve">transfer of property title </w:t>
      </w:r>
      <w:r w:rsidRPr="009027A3">
        <w:rPr>
          <w:lang w:val="en-CA"/>
        </w:rPr>
        <w:t>in order to document and formalize</w:t>
      </w:r>
      <w:r w:rsidR="002D3B91" w:rsidRPr="009027A3">
        <w:rPr>
          <w:lang w:val="en-CA"/>
        </w:rPr>
        <w:t xml:space="preserve"> the transaction</w:t>
      </w:r>
      <w:r w:rsidR="00A042DE" w:rsidRPr="009027A3">
        <w:rPr>
          <w:lang w:val="en-CA"/>
        </w:rPr>
        <w:t>.</w:t>
      </w:r>
    </w:p>
    <w:p w14:paraId="4FA4B1F0" w14:textId="770EF488" w:rsidR="002D3B91" w:rsidRPr="009027A3" w:rsidRDefault="002D3B91" w:rsidP="00F1316C">
      <w:pPr>
        <w:pStyle w:val="bullet2"/>
        <w:rPr>
          <w:lang w:val="en-CA"/>
        </w:rPr>
      </w:pPr>
      <w:r w:rsidRPr="0007393B">
        <w:rPr>
          <w:b/>
          <w:bCs/>
          <w:lang w:val="en-CA"/>
        </w:rPr>
        <w:t xml:space="preserve">Reverse </w:t>
      </w:r>
      <w:r w:rsidR="005925CB" w:rsidRPr="005925CB">
        <w:rPr>
          <w:b/>
          <w:bCs/>
          <w:lang w:val="en-CA"/>
        </w:rPr>
        <w:t>logistics</w:t>
      </w:r>
      <w:r w:rsidRPr="0007393B">
        <w:rPr>
          <w:b/>
          <w:bCs/>
          <w:lang w:val="en-CA"/>
        </w:rPr>
        <w:t>:</w:t>
      </w:r>
      <w:r w:rsidRPr="009027A3">
        <w:rPr>
          <w:lang w:val="en-CA"/>
        </w:rPr>
        <w:t xml:space="preserve"> Sensitive WHO fixed assets and equipment may </w:t>
      </w:r>
      <w:r w:rsidR="00B6509B" w:rsidRPr="009027A3">
        <w:rPr>
          <w:lang w:val="en-CA"/>
        </w:rPr>
        <w:t>be</w:t>
      </w:r>
      <w:r w:rsidRPr="009027A3">
        <w:rPr>
          <w:lang w:val="en-CA"/>
        </w:rPr>
        <w:t xml:space="preserve"> shipped back to</w:t>
      </w:r>
      <w:r w:rsidR="003F15E6" w:rsidRPr="009027A3">
        <w:rPr>
          <w:lang w:val="en-CA"/>
        </w:rPr>
        <w:t xml:space="preserve"> the</w:t>
      </w:r>
      <w:r w:rsidRPr="009027A3">
        <w:rPr>
          <w:lang w:val="en-CA"/>
        </w:rPr>
        <w:t xml:space="preserve"> WHO Regional Warehouse </w:t>
      </w:r>
      <w:r w:rsidR="000305DB" w:rsidRPr="009027A3">
        <w:rPr>
          <w:lang w:val="en-CA"/>
        </w:rPr>
        <w:t>or</w:t>
      </w:r>
      <w:r w:rsidR="007A5006" w:rsidRPr="009027A3">
        <w:rPr>
          <w:lang w:val="en-CA"/>
        </w:rPr>
        <w:t>/</w:t>
      </w:r>
      <w:r w:rsidR="000305DB" w:rsidRPr="009027A3">
        <w:rPr>
          <w:lang w:val="en-CA"/>
        </w:rPr>
        <w:t xml:space="preserve">and HQ </w:t>
      </w:r>
      <w:r w:rsidRPr="009027A3">
        <w:rPr>
          <w:lang w:val="en-CA"/>
        </w:rPr>
        <w:t>for stockpiling purpose</w:t>
      </w:r>
      <w:r w:rsidR="00BD6751" w:rsidRPr="009027A3">
        <w:rPr>
          <w:lang w:val="en-CA"/>
        </w:rPr>
        <w:t>s</w:t>
      </w:r>
      <w:r w:rsidRPr="009027A3">
        <w:rPr>
          <w:lang w:val="en-CA"/>
        </w:rPr>
        <w:t xml:space="preserve"> (</w:t>
      </w:r>
      <w:r w:rsidR="00B6509B" w:rsidRPr="009027A3">
        <w:rPr>
          <w:lang w:val="en-CA"/>
        </w:rPr>
        <w:t>e.g.</w:t>
      </w:r>
      <w:r w:rsidRPr="009027A3">
        <w:rPr>
          <w:lang w:val="en-CA"/>
        </w:rPr>
        <w:t xml:space="preserve"> </w:t>
      </w:r>
      <w:r w:rsidR="00377B58" w:rsidRPr="009027A3">
        <w:rPr>
          <w:lang w:val="en-CA"/>
        </w:rPr>
        <w:t>comm</w:t>
      </w:r>
      <w:r w:rsidR="003F15E6" w:rsidRPr="009027A3">
        <w:rPr>
          <w:lang w:val="en-CA"/>
        </w:rPr>
        <w:t>unication</w:t>
      </w:r>
      <w:r w:rsidR="00377B58" w:rsidRPr="009027A3">
        <w:rPr>
          <w:lang w:val="en-CA"/>
        </w:rPr>
        <w:t>s</w:t>
      </w:r>
      <w:r w:rsidR="00BD6751" w:rsidRPr="009027A3">
        <w:rPr>
          <w:lang w:val="en-CA"/>
        </w:rPr>
        <w:t xml:space="preserve"> equipment</w:t>
      </w:r>
      <w:r w:rsidR="00377B58" w:rsidRPr="009027A3">
        <w:rPr>
          <w:lang w:val="en-CA"/>
        </w:rPr>
        <w:t xml:space="preserve">, </w:t>
      </w:r>
      <w:r w:rsidR="006E2636" w:rsidRPr="009027A3">
        <w:rPr>
          <w:lang w:val="en-CA"/>
        </w:rPr>
        <w:t>TrackPoint</w:t>
      </w:r>
      <w:r w:rsidRPr="009027A3">
        <w:rPr>
          <w:lang w:val="en-CA"/>
        </w:rPr>
        <w:t xml:space="preserve"> trackers)</w:t>
      </w:r>
      <w:r w:rsidR="00A042DE" w:rsidRPr="009027A3">
        <w:rPr>
          <w:lang w:val="en-CA"/>
        </w:rPr>
        <w:t>.</w:t>
      </w:r>
    </w:p>
    <w:p w14:paraId="370B1702" w14:textId="3CA7E6BB" w:rsidR="000305DB" w:rsidRPr="009027A3" w:rsidRDefault="000305DB" w:rsidP="00F1316C">
      <w:pPr>
        <w:pStyle w:val="bullet2"/>
        <w:rPr>
          <w:lang w:val="en-CA"/>
        </w:rPr>
      </w:pPr>
      <w:r w:rsidRPr="009027A3">
        <w:rPr>
          <w:lang w:val="en-CA"/>
        </w:rPr>
        <w:t>All donation and disposal plan</w:t>
      </w:r>
      <w:r w:rsidR="005925CB">
        <w:rPr>
          <w:lang w:val="en-CA"/>
        </w:rPr>
        <w:t>s</w:t>
      </w:r>
      <w:r w:rsidRPr="009027A3">
        <w:rPr>
          <w:lang w:val="en-CA"/>
        </w:rPr>
        <w:t xml:space="preserve"> should be </w:t>
      </w:r>
      <w:r w:rsidR="00B6509B" w:rsidRPr="0007393B">
        <w:rPr>
          <w:b/>
          <w:bCs/>
          <w:lang w:val="en-CA"/>
        </w:rPr>
        <w:t>validated</w:t>
      </w:r>
      <w:r w:rsidRPr="0007393B">
        <w:rPr>
          <w:b/>
          <w:bCs/>
          <w:lang w:val="en-CA"/>
        </w:rPr>
        <w:t xml:space="preserve"> by the donors</w:t>
      </w:r>
      <w:r w:rsidRPr="009027A3">
        <w:rPr>
          <w:lang w:val="en-CA"/>
        </w:rPr>
        <w:t xml:space="preserve"> who have funded the commodities</w:t>
      </w:r>
      <w:r w:rsidR="00AB60AB" w:rsidRPr="009027A3">
        <w:rPr>
          <w:lang w:val="en-CA"/>
        </w:rPr>
        <w:t xml:space="preserve">, assets </w:t>
      </w:r>
      <w:r w:rsidRPr="009027A3">
        <w:rPr>
          <w:lang w:val="en-CA"/>
        </w:rPr>
        <w:t>and</w:t>
      </w:r>
      <w:r w:rsidR="007A5006" w:rsidRPr="009027A3">
        <w:rPr>
          <w:lang w:val="en-CA"/>
        </w:rPr>
        <w:t>/</w:t>
      </w:r>
      <w:r w:rsidRPr="009027A3">
        <w:rPr>
          <w:lang w:val="en-CA"/>
        </w:rPr>
        <w:t xml:space="preserve">or </w:t>
      </w:r>
      <w:r w:rsidR="00AB60AB" w:rsidRPr="009027A3">
        <w:rPr>
          <w:lang w:val="en-CA"/>
        </w:rPr>
        <w:t>inventories</w:t>
      </w:r>
      <w:r w:rsidR="00A042DE" w:rsidRPr="009027A3">
        <w:rPr>
          <w:lang w:val="en-CA"/>
        </w:rPr>
        <w:t>.</w:t>
      </w:r>
    </w:p>
    <w:p w14:paraId="5F782D76" w14:textId="47AE0D5F" w:rsidR="002D3B91" w:rsidRPr="009027A3" w:rsidRDefault="002D3B91" w:rsidP="00F1316C">
      <w:pPr>
        <w:pStyle w:val="bullet2"/>
        <w:rPr>
          <w:lang w:val="en-CA"/>
        </w:rPr>
      </w:pPr>
      <w:r w:rsidRPr="009027A3">
        <w:rPr>
          <w:lang w:val="en-CA"/>
        </w:rPr>
        <w:t xml:space="preserve">At the appropriate time, when all plans are prepared, </w:t>
      </w:r>
      <w:r w:rsidR="00377B58" w:rsidRPr="009027A3">
        <w:rPr>
          <w:lang w:val="en-CA"/>
        </w:rPr>
        <w:t xml:space="preserve">the </w:t>
      </w:r>
      <w:r w:rsidRPr="009027A3">
        <w:rPr>
          <w:lang w:val="en-CA"/>
        </w:rPr>
        <w:t xml:space="preserve">final version of </w:t>
      </w:r>
      <w:r w:rsidR="003F15E6" w:rsidRPr="009027A3">
        <w:rPr>
          <w:lang w:val="en-CA"/>
        </w:rPr>
        <w:t xml:space="preserve">the </w:t>
      </w:r>
      <w:r w:rsidR="000305DB" w:rsidRPr="009027A3">
        <w:rPr>
          <w:lang w:val="en-CA"/>
        </w:rPr>
        <w:t>commodities</w:t>
      </w:r>
      <w:r w:rsidR="00AB60AB" w:rsidRPr="009027A3">
        <w:rPr>
          <w:lang w:val="en-CA"/>
        </w:rPr>
        <w:t>,</w:t>
      </w:r>
      <w:r w:rsidR="000305DB" w:rsidRPr="009027A3">
        <w:rPr>
          <w:lang w:val="en-CA"/>
        </w:rPr>
        <w:t xml:space="preserve"> </w:t>
      </w:r>
      <w:r w:rsidR="00AB60AB" w:rsidRPr="009027A3">
        <w:rPr>
          <w:lang w:val="en-CA"/>
        </w:rPr>
        <w:t>assets and inventories</w:t>
      </w:r>
      <w:r w:rsidRPr="009027A3">
        <w:rPr>
          <w:lang w:val="en-CA"/>
        </w:rPr>
        <w:t xml:space="preserve"> donation list is shared with </w:t>
      </w:r>
      <w:r w:rsidR="00BD6751" w:rsidRPr="009027A3">
        <w:rPr>
          <w:lang w:val="en-CA"/>
        </w:rPr>
        <w:t>the incident management support team (</w:t>
      </w:r>
      <w:r w:rsidRPr="009027A3">
        <w:rPr>
          <w:lang w:val="en-CA"/>
        </w:rPr>
        <w:t>IMST</w:t>
      </w:r>
      <w:r w:rsidR="00BD6751" w:rsidRPr="009027A3">
        <w:rPr>
          <w:lang w:val="en-CA"/>
        </w:rPr>
        <w:t>)</w:t>
      </w:r>
      <w:r w:rsidRPr="009027A3">
        <w:rPr>
          <w:lang w:val="en-CA"/>
        </w:rPr>
        <w:t xml:space="preserve"> for final approval</w:t>
      </w:r>
      <w:r w:rsidR="00A042DE" w:rsidRPr="009027A3">
        <w:rPr>
          <w:lang w:val="en-CA"/>
        </w:rPr>
        <w:t>.</w:t>
      </w:r>
    </w:p>
    <w:p w14:paraId="2074F304" w14:textId="4F3361D3" w:rsidR="002D3B91" w:rsidRPr="009027A3" w:rsidRDefault="00377B58" w:rsidP="00F1316C">
      <w:pPr>
        <w:pStyle w:val="bullet2"/>
        <w:rPr>
          <w:lang w:val="en-CA"/>
        </w:rPr>
      </w:pPr>
      <w:r w:rsidRPr="009027A3">
        <w:rPr>
          <w:lang w:val="en-CA"/>
        </w:rPr>
        <w:t>OSL</w:t>
      </w:r>
      <w:r w:rsidR="007A5006" w:rsidRPr="009027A3">
        <w:rPr>
          <w:lang w:val="en-CA"/>
        </w:rPr>
        <w:t>/</w:t>
      </w:r>
      <w:r w:rsidRPr="009027A3">
        <w:rPr>
          <w:lang w:val="en-CA"/>
        </w:rPr>
        <w:t xml:space="preserve">WCO can develop a </w:t>
      </w:r>
      <w:r w:rsidR="005925CB">
        <w:rPr>
          <w:lang w:val="en-CA"/>
        </w:rPr>
        <w:t>Distribution</w:t>
      </w:r>
      <w:r w:rsidR="007A5006" w:rsidRPr="009027A3">
        <w:rPr>
          <w:lang w:val="en-CA"/>
        </w:rPr>
        <w:t>/</w:t>
      </w:r>
      <w:r w:rsidR="00B6509B" w:rsidRPr="009027A3">
        <w:rPr>
          <w:lang w:val="en-CA"/>
        </w:rPr>
        <w:t>Disposal plan</w:t>
      </w:r>
      <w:r w:rsidR="002D3B91" w:rsidRPr="009027A3">
        <w:rPr>
          <w:lang w:val="en-CA"/>
        </w:rPr>
        <w:t xml:space="preserve"> </w:t>
      </w:r>
      <w:r w:rsidRPr="009027A3">
        <w:rPr>
          <w:lang w:val="en-CA"/>
        </w:rPr>
        <w:t xml:space="preserve">by </w:t>
      </w:r>
      <w:r w:rsidR="002D3B91" w:rsidRPr="009027A3">
        <w:rPr>
          <w:lang w:val="en-CA"/>
        </w:rPr>
        <w:t>categories</w:t>
      </w:r>
      <w:r w:rsidRPr="009027A3">
        <w:rPr>
          <w:lang w:val="en-CA"/>
        </w:rPr>
        <w:t>.</w:t>
      </w:r>
      <w:r w:rsidR="002D3B91" w:rsidRPr="009027A3">
        <w:rPr>
          <w:lang w:val="en-CA"/>
        </w:rPr>
        <w:t xml:space="preserve"> A workable way to classify the </w:t>
      </w:r>
      <w:r w:rsidR="005925CB" w:rsidRPr="009027A3">
        <w:rPr>
          <w:lang w:val="en-CA"/>
        </w:rPr>
        <w:t>commodities</w:t>
      </w:r>
      <w:r w:rsidR="00AB60AB" w:rsidRPr="009027A3">
        <w:rPr>
          <w:lang w:val="en-CA"/>
        </w:rPr>
        <w:t>,</w:t>
      </w:r>
      <w:r w:rsidR="000305DB" w:rsidRPr="009027A3">
        <w:rPr>
          <w:lang w:val="en-CA"/>
        </w:rPr>
        <w:t xml:space="preserve"> </w:t>
      </w:r>
      <w:r w:rsidR="00AB60AB" w:rsidRPr="009027A3">
        <w:rPr>
          <w:lang w:val="en-CA"/>
        </w:rPr>
        <w:t xml:space="preserve">assets and inventories </w:t>
      </w:r>
      <w:r w:rsidR="002D3B91" w:rsidRPr="009027A3">
        <w:rPr>
          <w:lang w:val="en-CA"/>
        </w:rPr>
        <w:t>could be:</w:t>
      </w:r>
    </w:p>
    <w:p w14:paraId="419BB08D" w14:textId="31736E79" w:rsidR="002D3B91" w:rsidRPr="009027A3" w:rsidRDefault="002D3B91" w:rsidP="0021650D">
      <w:pPr>
        <w:pStyle w:val="ListParagraph"/>
        <w:spacing w:line="276" w:lineRule="auto"/>
        <w:ind w:left="1416"/>
        <w:rPr>
          <w:rFonts w:ascii="Calibri" w:hAnsi="Calibri" w:cs="Calibri"/>
          <w:sz w:val="22"/>
          <w:szCs w:val="28"/>
          <w:lang w:val="en-CA"/>
        </w:rPr>
      </w:pPr>
      <w:r w:rsidRPr="009027A3">
        <w:rPr>
          <w:rFonts w:ascii="Calibri" w:hAnsi="Calibri" w:cs="Calibri"/>
          <w:sz w:val="22"/>
          <w:szCs w:val="28"/>
          <w:lang w:val="en-CA"/>
        </w:rPr>
        <w:t xml:space="preserve">a) Computers, </w:t>
      </w:r>
      <w:r w:rsidR="00BD6751" w:rsidRPr="009027A3">
        <w:rPr>
          <w:rFonts w:ascii="Calibri" w:hAnsi="Calibri" w:cs="Calibri"/>
          <w:sz w:val="22"/>
          <w:szCs w:val="28"/>
          <w:lang w:val="en-CA"/>
        </w:rPr>
        <w:t>telecommunications</w:t>
      </w:r>
      <w:r w:rsidRPr="009027A3">
        <w:rPr>
          <w:rFonts w:ascii="Calibri" w:hAnsi="Calibri" w:cs="Calibri"/>
          <w:sz w:val="22"/>
          <w:szCs w:val="28"/>
          <w:lang w:val="en-CA"/>
        </w:rPr>
        <w:t xml:space="preserve">, VSAT </w:t>
      </w:r>
      <w:r w:rsidR="001657B1" w:rsidRPr="009027A3">
        <w:rPr>
          <w:rFonts w:ascii="Calibri" w:hAnsi="Calibri" w:cs="Calibri"/>
          <w:sz w:val="22"/>
          <w:szCs w:val="28"/>
          <w:lang w:val="en-CA"/>
        </w:rPr>
        <w:t>and</w:t>
      </w:r>
      <w:r w:rsidRPr="009027A3">
        <w:rPr>
          <w:rFonts w:ascii="Calibri" w:hAnsi="Calibri" w:cs="Calibri"/>
          <w:sz w:val="22"/>
          <w:szCs w:val="28"/>
          <w:lang w:val="en-CA"/>
        </w:rPr>
        <w:t xml:space="preserve"> BGAN, </w:t>
      </w:r>
      <w:r w:rsidR="00BD6751" w:rsidRPr="009027A3">
        <w:rPr>
          <w:rFonts w:ascii="Calibri" w:hAnsi="Calibri" w:cs="Calibri"/>
          <w:sz w:val="22"/>
          <w:szCs w:val="28"/>
          <w:lang w:val="en-CA"/>
        </w:rPr>
        <w:t>sat phones and radio equipment</w:t>
      </w:r>
    </w:p>
    <w:p w14:paraId="0CD0F1BC" w14:textId="794BDAE0" w:rsidR="002D3B91" w:rsidRPr="009027A3" w:rsidRDefault="002D3B91" w:rsidP="0021650D">
      <w:pPr>
        <w:pStyle w:val="ListParagraph"/>
        <w:spacing w:line="276" w:lineRule="auto"/>
        <w:ind w:left="1416"/>
        <w:rPr>
          <w:rFonts w:ascii="Calibri" w:hAnsi="Calibri" w:cs="Calibri"/>
          <w:sz w:val="22"/>
          <w:szCs w:val="28"/>
          <w:lang w:val="en-CA"/>
        </w:rPr>
      </w:pPr>
      <w:r w:rsidRPr="009027A3">
        <w:rPr>
          <w:rFonts w:ascii="Calibri" w:hAnsi="Calibri" w:cs="Calibri"/>
          <w:sz w:val="22"/>
          <w:szCs w:val="28"/>
          <w:lang w:val="en-CA"/>
        </w:rPr>
        <w:t xml:space="preserve">b) Vehicles, </w:t>
      </w:r>
      <w:r w:rsidR="00BD6751" w:rsidRPr="009027A3">
        <w:rPr>
          <w:rFonts w:ascii="Calibri" w:hAnsi="Calibri" w:cs="Calibri"/>
          <w:sz w:val="22"/>
          <w:szCs w:val="28"/>
          <w:lang w:val="en-CA"/>
        </w:rPr>
        <w:t>motorbikes and generators</w:t>
      </w:r>
    </w:p>
    <w:p w14:paraId="46D66AF9" w14:textId="41ADE7B2" w:rsidR="002D3B91" w:rsidRPr="009027A3" w:rsidRDefault="002D3B91" w:rsidP="0021650D">
      <w:pPr>
        <w:pStyle w:val="ListParagraph"/>
        <w:spacing w:line="276" w:lineRule="auto"/>
        <w:ind w:left="1416"/>
        <w:rPr>
          <w:rFonts w:ascii="Calibri" w:hAnsi="Calibri" w:cs="Calibri"/>
          <w:sz w:val="22"/>
          <w:szCs w:val="28"/>
          <w:lang w:val="en-CA"/>
        </w:rPr>
      </w:pPr>
      <w:r w:rsidRPr="009027A3">
        <w:rPr>
          <w:rFonts w:ascii="Calibri" w:hAnsi="Calibri" w:cs="Calibri"/>
          <w:sz w:val="22"/>
          <w:szCs w:val="28"/>
          <w:lang w:val="en-CA"/>
        </w:rPr>
        <w:t xml:space="preserve">c) Furniture and </w:t>
      </w:r>
      <w:r w:rsidR="00BD6751" w:rsidRPr="009027A3">
        <w:rPr>
          <w:rFonts w:ascii="Calibri" w:hAnsi="Calibri" w:cs="Calibri"/>
          <w:sz w:val="22"/>
          <w:szCs w:val="28"/>
          <w:lang w:val="en-CA"/>
        </w:rPr>
        <w:t>equipment</w:t>
      </w:r>
    </w:p>
    <w:p w14:paraId="2AD2BCB5" w14:textId="77777777" w:rsidR="002D3B91" w:rsidRPr="009027A3" w:rsidRDefault="002D3B91" w:rsidP="0021650D">
      <w:pPr>
        <w:pStyle w:val="ListParagraph"/>
        <w:spacing w:line="276" w:lineRule="auto"/>
        <w:ind w:left="1416"/>
        <w:rPr>
          <w:rFonts w:ascii="Calibri" w:hAnsi="Calibri" w:cs="Calibri"/>
          <w:sz w:val="22"/>
          <w:szCs w:val="28"/>
          <w:lang w:val="en-CA"/>
        </w:rPr>
      </w:pPr>
      <w:r w:rsidRPr="009027A3">
        <w:rPr>
          <w:rFonts w:ascii="Calibri" w:hAnsi="Calibri" w:cs="Calibri"/>
          <w:sz w:val="22"/>
          <w:szCs w:val="28"/>
          <w:lang w:val="en-CA"/>
        </w:rPr>
        <w:t>d) Biomed assets and materials</w:t>
      </w:r>
    </w:p>
    <w:p w14:paraId="719E34F5" w14:textId="77777777" w:rsidR="002D3B91" w:rsidRPr="009027A3" w:rsidRDefault="002D3B91" w:rsidP="0021650D">
      <w:pPr>
        <w:pStyle w:val="ListParagraph"/>
        <w:spacing w:line="276" w:lineRule="auto"/>
        <w:ind w:left="1416"/>
        <w:rPr>
          <w:rFonts w:ascii="Calibri" w:hAnsi="Calibri" w:cs="Calibri"/>
          <w:sz w:val="22"/>
          <w:szCs w:val="28"/>
          <w:lang w:val="en-CA"/>
        </w:rPr>
      </w:pPr>
      <w:r w:rsidRPr="009027A3">
        <w:rPr>
          <w:rFonts w:ascii="Calibri" w:hAnsi="Calibri" w:cs="Calibri"/>
          <w:sz w:val="22"/>
          <w:szCs w:val="28"/>
          <w:lang w:val="en-CA"/>
        </w:rPr>
        <w:t>e) Medical and non-medical commodities</w:t>
      </w:r>
    </w:p>
    <w:p w14:paraId="36CA722A" w14:textId="06DD563E" w:rsidR="0064033C" w:rsidRPr="009027A3" w:rsidRDefault="002D3B91" w:rsidP="0021650D">
      <w:pPr>
        <w:pStyle w:val="ListParagraph"/>
        <w:spacing w:after="240" w:line="276" w:lineRule="auto"/>
        <w:ind w:left="1416"/>
        <w:rPr>
          <w:rFonts w:ascii="Calibri" w:hAnsi="Calibri" w:cs="Calibri"/>
          <w:sz w:val="22"/>
          <w:szCs w:val="28"/>
          <w:lang w:val="en-CA"/>
        </w:rPr>
      </w:pPr>
      <w:r w:rsidRPr="009027A3">
        <w:rPr>
          <w:rFonts w:ascii="Calibri" w:hAnsi="Calibri" w:cs="Calibri"/>
          <w:sz w:val="22"/>
          <w:szCs w:val="28"/>
          <w:lang w:val="en-CA"/>
        </w:rPr>
        <w:t>d) Security materials (Security PPE)</w:t>
      </w:r>
      <w:bookmarkStart w:id="91" w:name="_Toc5701281"/>
      <w:bookmarkStart w:id="92" w:name="_Toc45895770"/>
    </w:p>
    <w:p w14:paraId="5E4118DD" w14:textId="3461EF53" w:rsidR="0064033C" w:rsidRPr="004340A2" w:rsidRDefault="0064033C" w:rsidP="0021650D">
      <w:pPr>
        <w:ind w:left="720"/>
        <w:rPr>
          <w:rFonts w:ascii="Calibri" w:hAnsi="Calibri" w:cs="Calibri"/>
          <w:b/>
          <w:bCs/>
          <w:color w:val="2F5496" w:themeColor="accent1" w:themeShade="BF"/>
          <w:sz w:val="24"/>
          <w:szCs w:val="24"/>
          <w:lang w:val="en-CA"/>
        </w:rPr>
      </w:pPr>
      <w:r w:rsidRPr="004340A2">
        <w:rPr>
          <w:rFonts w:ascii="Calibri" w:hAnsi="Calibri" w:cs="Calibri"/>
          <w:b/>
          <w:bCs/>
          <w:color w:val="2F5496" w:themeColor="accent1" w:themeShade="BF"/>
          <w:sz w:val="24"/>
          <w:szCs w:val="24"/>
          <w:lang w:val="en-CA"/>
        </w:rPr>
        <w:t>Implementation of an approved disposal plan</w:t>
      </w:r>
      <w:bookmarkEnd w:id="91"/>
      <w:bookmarkEnd w:id="92"/>
    </w:p>
    <w:p w14:paraId="4A003867" w14:textId="013CABAE" w:rsidR="0064033C" w:rsidRPr="009027A3" w:rsidRDefault="0064033C" w:rsidP="00715DD5">
      <w:pPr>
        <w:pStyle w:val="bullet2"/>
        <w:rPr>
          <w:lang w:val="en-CA"/>
        </w:rPr>
      </w:pPr>
      <w:r w:rsidRPr="009027A3">
        <w:rPr>
          <w:lang w:val="en-CA"/>
        </w:rPr>
        <w:t xml:space="preserve">Once a disposal plan has been approved, the asset team is required to implement the plan without delay. In locations where the host country does not permit implementation of the disposal plan, the asset team is to report the relevant facts to the </w:t>
      </w:r>
      <w:r w:rsidR="00B108A6" w:rsidRPr="009027A3">
        <w:rPr>
          <w:lang w:val="en-CA"/>
        </w:rPr>
        <w:t>Operations Officer/Administrative Officer</w:t>
      </w:r>
      <w:r w:rsidRPr="009027A3">
        <w:rPr>
          <w:lang w:val="en-CA"/>
        </w:rPr>
        <w:t xml:space="preserve"> so that action can be taken to resolve the situation in collaboration with the host country. </w:t>
      </w:r>
    </w:p>
    <w:p w14:paraId="0580A349" w14:textId="77777777" w:rsidR="0064033C" w:rsidRPr="009027A3" w:rsidRDefault="0064033C" w:rsidP="00715DD5">
      <w:pPr>
        <w:pStyle w:val="bullet2"/>
        <w:rPr>
          <w:lang w:val="en-CA"/>
        </w:rPr>
      </w:pPr>
      <w:r w:rsidRPr="009027A3">
        <w:rPr>
          <w:lang w:val="en-CA"/>
        </w:rPr>
        <w:t>An acknowledgement of receipt must be obtained and filed by the asset focal point.</w:t>
      </w:r>
    </w:p>
    <w:p w14:paraId="3304E629" w14:textId="77777777" w:rsidR="0064033C" w:rsidRPr="009027A3" w:rsidRDefault="0064033C" w:rsidP="00715DD5">
      <w:pPr>
        <w:pStyle w:val="bullet2"/>
        <w:rPr>
          <w:lang w:val="en-CA"/>
        </w:rPr>
      </w:pPr>
      <w:r w:rsidRPr="009027A3">
        <w:rPr>
          <w:lang w:val="en-CA"/>
        </w:rPr>
        <w:t>Disposal details are to be documented by the fixed asset focal point and made available during audit visits, including cases where the host country has delayed or blocked a disposal plan.</w:t>
      </w:r>
    </w:p>
    <w:p w14:paraId="54BDCA8E" w14:textId="57B3B83A" w:rsidR="002D3B91" w:rsidRPr="004340A2" w:rsidRDefault="002D3B91" w:rsidP="0021650D">
      <w:pPr>
        <w:spacing w:before="240" w:after="60"/>
        <w:ind w:left="720"/>
        <w:rPr>
          <w:rFonts w:ascii="Calibri" w:hAnsi="Calibri" w:cs="Calibri"/>
          <w:b/>
          <w:bCs/>
          <w:color w:val="2F5496" w:themeColor="accent1" w:themeShade="BF"/>
          <w:sz w:val="44"/>
          <w:szCs w:val="40"/>
          <w:lang w:val="en-CA"/>
        </w:rPr>
      </w:pPr>
      <w:r w:rsidRPr="004340A2">
        <w:rPr>
          <w:rFonts w:ascii="Calibri" w:hAnsi="Calibri" w:cs="Calibri"/>
          <w:b/>
          <w:bCs/>
          <w:color w:val="2F5496" w:themeColor="accent1" w:themeShade="BF"/>
          <w:sz w:val="24"/>
          <w:szCs w:val="24"/>
          <w:lang w:val="en-CA"/>
        </w:rPr>
        <w:t>Strategic stockpile</w:t>
      </w:r>
    </w:p>
    <w:p w14:paraId="101083E1" w14:textId="24AF7AE3" w:rsidR="002D3B91" w:rsidRPr="009027A3" w:rsidRDefault="0064663A" w:rsidP="00F1316C">
      <w:pPr>
        <w:pStyle w:val="bullet2"/>
        <w:rPr>
          <w:lang w:val="en-CA"/>
        </w:rPr>
      </w:pPr>
      <w:r w:rsidRPr="009027A3">
        <w:rPr>
          <w:lang w:val="en-CA"/>
        </w:rPr>
        <w:t>OSL</w:t>
      </w:r>
      <w:r w:rsidR="007A5006" w:rsidRPr="009027A3">
        <w:rPr>
          <w:lang w:val="en-CA"/>
        </w:rPr>
        <w:t>/</w:t>
      </w:r>
      <w:r w:rsidRPr="009027A3">
        <w:rPr>
          <w:lang w:val="en-CA"/>
        </w:rPr>
        <w:t>WCO m</w:t>
      </w:r>
      <w:r w:rsidR="002D3B91" w:rsidRPr="009027A3">
        <w:rPr>
          <w:lang w:val="en-CA"/>
        </w:rPr>
        <w:t>anagement may consider using part of actual commodities</w:t>
      </w:r>
      <w:r w:rsidR="00AB60AB" w:rsidRPr="009027A3">
        <w:rPr>
          <w:lang w:val="en-CA"/>
        </w:rPr>
        <w:t>, assets and inventories</w:t>
      </w:r>
      <w:r w:rsidR="002D3B91" w:rsidRPr="009027A3">
        <w:rPr>
          <w:lang w:val="en-CA"/>
        </w:rPr>
        <w:t xml:space="preserve"> to constitute </w:t>
      </w:r>
      <w:r w:rsidR="003F15E6" w:rsidRPr="009027A3">
        <w:rPr>
          <w:lang w:val="en-CA"/>
        </w:rPr>
        <w:t xml:space="preserve">a </w:t>
      </w:r>
      <w:r w:rsidR="002D3B91" w:rsidRPr="009027A3">
        <w:rPr>
          <w:lang w:val="en-CA"/>
        </w:rPr>
        <w:t xml:space="preserve">national or regional stockpile to increase </w:t>
      </w:r>
      <w:r w:rsidR="007E08EC" w:rsidRPr="009027A3">
        <w:rPr>
          <w:lang w:val="en-CA"/>
        </w:rPr>
        <w:t xml:space="preserve">RO, </w:t>
      </w:r>
      <w:r w:rsidR="002D3B91" w:rsidRPr="009027A3">
        <w:rPr>
          <w:lang w:val="en-CA"/>
        </w:rPr>
        <w:t>WCO and M</w:t>
      </w:r>
      <w:r w:rsidRPr="009027A3">
        <w:rPr>
          <w:lang w:val="en-CA"/>
        </w:rPr>
        <w:t>o</w:t>
      </w:r>
      <w:r w:rsidR="002D3B91" w:rsidRPr="009027A3">
        <w:rPr>
          <w:lang w:val="en-CA"/>
        </w:rPr>
        <w:t xml:space="preserve">H readiness </w:t>
      </w:r>
      <w:r w:rsidR="00B6509B" w:rsidRPr="009027A3">
        <w:rPr>
          <w:lang w:val="en-CA"/>
        </w:rPr>
        <w:t>capacity</w:t>
      </w:r>
      <w:r w:rsidR="009E4C33" w:rsidRPr="009027A3">
        <w:rPr>
          <w:lang w:val="en-CA"/>
        </w:rPr>
        <w:t>.</w:t>
      </w:r>
    </w:p>
    <w:p w14:paraId="6B2AEFB2" w14:textId="244F731D" w:rsidR="0064663A" w:rsidRDefault="0064663A" w:rsidP="00F1316C">
      <w:pPr>
        <w:pStyle w:val="bullet2"/>
        <w:rPr>
          <w:lang w:val="en-CA"/>
        </w:rPr>
      </w:pPr>
      <w:r w:rsidRPr="009027A3">
        <w:rPr>
          <w:lang w:val="en-CA"/>
        </w:rPr>
        <w:t>A b</w:t>
      </w:r>
      <w:r w:rsidR="002D3B91" w:rsidRPr="009027A3">
        <w:rPr>
          <w:lang w:val="en-CA"/>
        </w:rPr>
        <w:t xml:space="preserve">udget </w:t>
      </w:r>
      <w:r w:rsidR="0064033C" w:rsidRPr="009027A3">
        <w:rPr>
          <w:lang w:val="en-CA"/>
        </w:rPr>
        <w:t xml:space="preserve">must </w:t>
      </w:r>
      <w:r w:rsidR="000305DB" w:rsidRPr="009027A3">
        <w:rPr>
          <w:lang w:val="en-CA"/>
        </w:rPr>
        <w:t xml:space="preserve">be </w:t>
      </w:r>
      <w:r w:rsidR="002D3B91" w:rsidRPr="009027A3">
        <w:rPr>
          <w:lang w:val="en-CA"/>
        </w:rPr>
        <w:t>forecast</w:t>
      </w:r>
      <w:r w:rsidR="000305DB" w:rsidRPr="009027A3">
        <w:rPr>
          <w:lang w:val="en-CA"/>
        </w:rPr>
        <w:t xml:space="preserve">ed </w:t>
      </w:r>
      <w:r w:rsidR="003F15E6" w:rsidRPr="009027A3">
        <w:rPr>
          <w:lang w:val="en-CA"/>
        </w:rPr>
        <w:t xml:space="preserve">for </w:t>
      </w:r>
      <w:r w:rsidR="00324718" w:rsidRPr="009027A3">
        <w:rPr>
          <w:lang w:val="en-CA"/>
        </w:rPr>
        <w:t>the considered stockpile</w:t>
      </w:r>
      <w:r w:rsidR="002D3B91" w:rsidRPr="009027A3">
        <w:rPr>
          <w:lang w:val="en-CA"/>
        </w:rPr>
        <w:t xml:space="preserve"> </w:t>
      </w:r>
      <w:r w:rsidR="00B6509B" w:rsidRPr="009027A3">
        <w:rPr>
          <w:lang w:val="en-CA"/>
        </w:rPr>
        <w:t>and a</w:t>
      </w:r>
      <w:r w:rsidR="000305DB" w:rsidRPr="009027A3">
        <w:rPr>
          <w:lang w:val="en-CA"/>
        </w:rPr>
        <w:t xml:space="preserve"> </w:t>
      </w:r>
      <w:r w:rsidR="002D3B91" w:rsidRPr="009027A3">
        <w:rPr>
          <w:lang w:val="en-CA"/>
        </w:rPr>
        <w:t>dedicated</w:t>
      </w:r>
      <w:r w:rsidRPr="009027A3">
        <w:rPr>
          <w:lang w:val="en-CA"/>
        </w:rPr>
        <w:t xml:space="preserve"> </w:t>
      </w:r>
      <w:r w:rsidR="002D3B91" w:rsidRPr="009027A3">
        <w:rPr>
          <w:lang w:val="en-CA"/>
        </w:rPr>
        <w:t>OSL Supply Chain staff position (</w:t>
      </w:r>
      <w:r w:rsidR="00324718" w:rsidRPr="009027A3">
        <w:rPr>
          <w:lang w:val="en-CA"/>
        </w:rPr>
        <w:t xml:space="preserve">e.g. </w:t>
      </w:r>
      <w:r w:rsidR="002D3B91" w:rsidRPr="009027A3">
        <w:rPr>
          <w:lang w:val="en-CA"/>
        </w:rPr>
        <w:t xml:space="preserve">warehouse </w:t>
      </w:r>
      <w:r w:rsidR="001657B1" w:rsidRPr="009027A3">
        <w:rPr>
          <w:lang w:val="en-CA"/>
        </w:rPr>
        <w:t>and</w:t>
      </w:r>
      <w:r w:rsidR="002D3B91" w:rsidRPr="009027A3">
        <w:rPr>
          <w:lang w:val="en-CA"/>
        </w:rPr>
        <w:t xml:space="preserve"> stock manager</w:t>
      </w:r>
      <w:r w:rsidR="007A5006" w:rsidRPr="009027A3">
        <w:rPr>
          <w:lang w:val="en-CA"/>
        </w:rPr>
        <w:t>, etc.</w:t>
      </w:r>
      <w:r w:rsidR="002D3B91" w:rsidRPr="009027A3">
        <w:rPr>
          <w:lang w:val="en-CA"/>
        </w:rPr>
        <w:t xml:space="preserve">) should also be </w:t>
      </w:r>
      <w:r w:rsidR="000305DB" w:rsidRPr="009027A3">
        <w:rPr>
          <w:lang w:val="en-CA"/>
        </w:rPr>
        <w:t>mobilized</w:t>
      </w:r>
      <w:r w:rsidR="002D3B91" w:rsidRPr="009027A3">
        <w:rPr>
          <w:lang w:val="en-CA"/>
        </w:rPr>
        <w:t xml:space="preserve"> accordingly</w:t>
      </w:r>
      <w:r w:rsidRPr="009027A3">
        <w:rPr>
          <w:lang w:val="en-CA"/>
        </w:rPr>
        <w:t xml:space="preserve"> to implement this process</w:t>
      </w:r>
      <w:r w:rsidR="002D3B91" w:rsidRPr="009027A3">
        <w:rPr>
          <w:lang w:val="en-CA"/>
        </w:rPr>
        <w:t>.</w:t>
      </w:r>
    </w:p>
    <w:p w14:paraId="6F3968C2" w14:textId="77777777" w:rsidR="004340A2" w:rsidRPr="009027A3" w:rsidRDefault="004340A2" w:rsidP="004340A2">
      <w:pPr>
        <w:pStyle w:val="bullet2"/>
        <w:numPr>
          <w:ilvl w:val="0"/>
          <w:numId w:val="0"/>
        </w:numPr>
        <w:ind w:left="1080"/>
        <w:rPr>
          <w:lang w:val="en-CA"/>
        </w:rPr>
      </w:pPr>
    </w:p>
    <w:p w14:paraId="0FCDD5F3" w14:textId="5233602C" w:rsidR="002D3B91" w:rsidRPr="004340A2" w:rsidRDefault="002D3B91" w:rsidP="0021650D">
      <w:pPr>
        <w:spacing w:before="240" w:after="60"/>
        <w:ind w:left="720"/>
        <w:rPr>
          <w:rFonts w:ascii="Calibri" w:hAnsi="Calibri" w:cs="Calibri"/>
          <w:b/>
          <w:bCs/>
          <w:color w:val="2F5496" w:themeColor="accent1" w:themeShade="BF"/>
          <w:sz w:val="24"/>
          <w:szCs w:val="24"/>
          <w:lang w:val="en-CA"/>
        </w:rPr>
      </w:pPr>
      <w:r w:rsidRPr="004340A2">
        <w:rPr>
          <w:rFonts w:ascii="Calibri" w:hAnsi="Calibri" w:cs="Calibri"/>
          <w:b/>
          <w:bCs/>
          <w:color w:val="2F5496" w:themeColor="accent1" w:themeShade="BF"/>
          <w:sz w:val="24"/>
          <w:szCs w:val="24"/>
          <w:lang w:val="en-CA"/>
        </w:rPr>
        <w:lastRenderedPageBreak/>
        <w:t xml:space="preserve">Reverse logistics: returning or relocating </w:t>
      </w:r>
      <w:r w:rsidR="00AB60AB" w:rsidRPr="004340A2">
        <w:rPr>
          <w:rFonts w:ascii="Calibri" w:hAnsi="Calibri" w:cs="Calibri"/>
          <w:b/>
          <w:bCs/>
          <w:color w:val="2F5496" w:themeColor="accent1" w:themeShade="BF"/>
          <w:sz w:val="24"/>
          <w:szCs w:val="24"/>
          <w:lang w:val="en-CA"/>
        </w:rPr>
        <w:t>assets and inventories</w:t>
      </w:r>
    </w:p>
    <w:p w14:paraId="6C7F036D" w14:textId="16FFE3DF" w:rsidR="000305DB" w:rsidRPr="009027A3" w:rsidRDefault="000305DB" w:rsidP="00F1316C">
      <w:pPr>
        <w:pStyle w:val="bullet2"/>
        <w:rPr>
          <w:lang w:val="en-CA"/>
        </w:rPr>
      </w:pPr>
      <w:r w:rsidRPr="009027A3">
        <w:rPr>
          <w:lang w:val="en-CA"/>
        </w:rPr>
        <w:t>OSL</w:t>
      </w:r>
      <w:r w:rsidR="007A5006" w:rsidRPr="009027A3">
        <w:rPr>
          <w:lang w:val="en-CA"/>
        </w:rPr>
        <w:t>/</w:t>
      </w:r>
      <w:r w:rsidRPr="009027A3">
        <w:rPr>
          <w:lang w:val="en-CA"/>
        </w:rPr>
        <w:t>WCO coordinates with HQ</w:t>
      </w:r>
      <w:r w:rsidR="007A5006" w:rsidRPr="009027A3">
        <w:rPr>
          <w:lang w:val="en-CA"/>
        </w:rPr>
        <w:t>/</w:t>
      </w:r>
      <w:r w:rsidRPr="009027A3">
        <w:rPr>
          <w:lang w:val="en-CA"/>
        </w:rPr>
        <w:t xml:space="preserve">RO to determine the list of equipment that should be </w:t>
      </w:r>
      <w:r w:rsidR="00324718" w:rsidRPr="009027A3">
        <w:rPr>
          <w:lang w:val="en-CA"/>
        </w:rPr>
        <w:t>returned</w:t>
      </w:r>
      <w:r w:rsidRPr="009027A3">
        <w:rPr>
          <w:lang w:val="en-CA"/>
        </w:rPr>
        <w:t xml:space="preserve"> to the HQ or the RO</w:t>
      </w:r>
    </w:p>
    <w:p w14:paraId="4FFC76C5" w14:textId="7EA596B2" w:rsidR="000314B5" w:rsidRPr="009027A3" w:rsidRDefault="000305DB" w:rsidP="00F1316C">
      <w:pPr>
        <w:pStyle w:val="bullet2"/>
        <w:rPr>
          <w:lang w:val="en-CA"/>
        </w:rPr>
      </w:pPr>
      <w:r w:rsidRPr="009027A3">
        <w:rPr>
          <w:lang w:val="en-CA"/>
        </w:rPr>
        <w:t xml:space="preserve">A </w:t>
      </w:r>
      <w:r w:rsidR="00B6509B" w:rsidRPr="009027A3">
        <w:rPr>
          <w:lang w:val="en-CA"/>
        </w:rPr>
        <w:t>process should</w:t>
      </w:r>
      <w:r w:rsidRPr="009027A3">
        <w:rPr>
          <w:lang w:val="en-CA"/>
        </w:rPr>
        <w:t xml:space="preserve"> be </w:t>
      </w:r>
      <w:r w:rsidR="00A042DE" w:rsidRPr="009027A3">
        <w:rPr>
          <w:lang w:val="en-CA"/>
        </w:rPr>
        <w:t>defined</w:t>
      </w:r>
      <w:r w:rsidR="00B6509B" w:rsidRPr="009027A3">
        <w:rPr>
          <w:lang w:val="en-CA"/>
        </w:rPr>
        <w:t xml:space="preserve"> and</w:t>
      </w:r>
      <w:r w:rsidRPr="009027A3">
        <w:rPr>
          <w:lang w:val="en-CA"/>
        </w:rPr>
        <w:t xml:space="preserve"> </w:t>
      </w:r>
      <w:r w:rsidR="00A042DE" w:rsidRPr="009027A3">
        <w:rPr>
          <w:lang w:val="en-CA"/>
        </w:rPr>
        <w:t xml:space="preserve">a </w:t>
      </w:r>
      <w:r w:rsidRPr="009027A3">
        <w:rPr>
          <w:lang w:val="en-CA"/>
        </w:rPr>
        <w:t xml:space="preserve">budget forecasted and secured </w:t>
      </w:r>
      <w:r w:rsidR="003F15E6" w:rsidRPr="009027A3">
        <w:rPr>
          <w:lang w:val="en-CA"/>
        </w:rPr>
        <w:t xml:space="preserve">for </w:t>
      </w:r>
      <w:r w:rsidR="00324718" w:rsidRPr="009027A3">
        <w:rPr>
          <w:lang w:val="en-CA"/>
        </w:rPr>
        <w:t>returns</w:t>
      </w:r>
      <w:r w:rsidRPr="009027A3">
        <w:rPr>
          <w:lang w:val="en-CA"/>
        </w:rPr>
        <w:t xml:space="preserve"> </w:t>
      </w:r>
      <w:r w:rsidR="00324718" w:rsidRPr="009027A3">
        <w:rPr>
          <w:lang w:val="en-CA"/>
        </w:rPr>
        <w:t xml:space="preserve">that </w:t>
      </w:r>
      <w:r w:rsidR="002D3B91" w:rsidRPr="009027A3">
        <w:rPr>
          <w:lang w:val="en-CA"/>
        </w:rPr>
        <w:t>include</w:t>
      </w:r>
      <w:r w:rsidRPr="009027A3">
        <w:rPr>
          <w:lang w:val="en-CA"/>
        </w:rPr>
        <w:t>s</w:t>
      </w:r>
      <w:r w:rsidR="002D3B91" w:rsidRPr="009027A3">
        <w:rPr>
          <w:lang w:val="en-CA"/>
        </w:rPr>
        <w:t xml:space="preserve"> details of the equipment, intended mode of transport, estimated costs</w:t>
      </w:r>
      <w:r w:rsidR="0064663A" w:rsidRPr="009027A3">
        <w:rPr>
          <w:lang w:val="en-CA"/>
        </w:rPr>
        <w:t xml:space="preserve"> </w:t>
      </w:r>
      <w:r w:rsidRPr="009027A3">
        <w:rPr>
          <w:lang w:val="en-CA"/>
        </w:rPr>
        <w:t>and timeframe</w:t>
      </w:r>
      <w:r w:rsidR="009E4C33" w:rsidRPr="009027A3">
        <w:rPr>
          <w:lang w:val="en-CA"/>
        </w:rPr>
        <w:t>.</w:t>
      </w:r>
    </w:p>
    <w:p w14:paraId="36A4BD6F" w14:textId="1176E322" w:rsidR="0021496D" w:rsidRPr="009027A3" w:rsidRDefault="000305DB" w:rsidP="00F1316C">
      <w:pPr>
        <w:pStyle w:val="bullet2"/>
        <w:rPr>
          <w:lang w:val="en-CA"/>
        </w:rPr>
      </w:pPr>
      <w:r w:rsidRPr="009027A3">
        <w:rPr>
          <w:lang w:val="en-CA"/>
        </w:rPr>
        <w:t>OSL</w:t>
      </w:r>
      <w:r w:rsidR="007A5006" w:rsidRPr="009027A3">
        <w:rPr>
          <w:lang w:val="en-CA"/>
        </w:rPr>
        <w:t>/</w:t>
      </w:r>
      <w:r w:rsidRPr="009027A3">
        <w:rPr>
          <w:lang w:val="en-CA"/>
        </w:rPr>
        <w:t>WCO e</w:t>
      </w:r>
      <w:r w:rsidR="0064663A" w:rsidRPr="009027A3">
        <w:rPr>
          <w:lang w:val="en-CA"/>
        </w:rPr>
        <w:t>nsure</w:t>
      </w:r>
      <w:r w:rsidR="00324718" w:rsidRPr="009027A3">
        <w:rPr>
          <w:lang w:val="en-CA"/>
        </w:rPr>
        <w:t>s</w:t>
      </w:r>
      <w:r w:rsidR="0064663A" w:rsidRPr="009027A3">
        <w:rPr>
          <w:lang w:val="en-CA"/>
        </w:rPr>
        <w:t xml:space="preserve"> that </w:t>
      </w:r>
      <w:r w:rsidR="00324718" w:rsidRPr="009027A3">
        <w:rPr>
          <w:lang w:val="en-CA"/>
        </w:rPr>
        <w:t>returning</w:t>
      </w:r>
      <w:r w:rsidR="0064663A" w:rsidRPr="009027A3">
        <w:rPr>
          <w:lang w:val="en-CA"/>
        </w:rPr>
        <w:t xml:space="preserve"> imported equipment is authorized by the host country</w:t>
      </w:r>
      <w:r w:rsidR="003F15E6" w:rsidRPr="009027A3">
        <w:rPr>
          <w:lang w:val="en-CA"/>
        </w:rPr>
        <w:t>’s</w:t>
      </w:r>
      <w:r w:rsidR="0064663A" w:rsidRPr="009027A3">
        <w:rPr>
          <w:lang w:val="en-CA"/>
        </w:rPr>
        <w:t xml:space="preserve"> regulation</w:t>
      </w:r>
      <w:r w:rsidR="003F15E6" w:rsidRPr="009027A3">
        <w:rPr>
          <w:lang w:val="en-CA"/>
        </w:rPr>
        <w:t>s</w:t>
      </w:r>
      <w:r w:rsidR="0064663A" w:rsidRPr="009027A3">
        <w:rPr>
          <w:lang w:val="en-CA"/>
        </w:rPr>
        <w:t xml:space="preserve"> and </w:t>
      </w:r>
      <w:r w:rsidR="003F15E6" w:rsidRPr="009027A3">
        <w:rPr>
          <w:lang w:val="en-CA"/>
        </w:rPr>
        <w:t xml:space="preserve">is </w:t>
      </w:r>
      <w:r w:rsidR="0064663A" w:rsidRPr="009027A3">
        <w:rPr>
          <w:lang w:val="en-CA"/>
        </w:rPr>
        <w:t xml:space="preserve">compliant with </w:t>
      </w:r>
      <w:r w:rsidR="005925CB">
        <w:rPr>
          <w:lang w:val="en-CA"/>
        </w:rPr>
        <w:t xml:space="preserve">the terms of </w:t>
      </w:r>
      <w:r w:rsidR="0064663A" w:rsidRPr="009027A3">
        <w:rPr>
          <w:lang w:val="en-CA"/>
        </w:rPr>
        <w:t>the MoU.</w:t>
      </w:r>
      <w:r w:rsidR="009E4C33" w:rsidRPr="009027A3">
        <w:rPr>
          <w:lang w:val="en-CA"/>
        </w:rPr>
        <w:t xml:space="preserve"> When transferring assets such as vehicles or generator sets abroad, the customs status must be considered. Assets may have been imported for humanitarian assistance programmes and have been exempted from duties and tariffs</w:t>
      </w:r>
      <w:r w:rsidR="003F15E6" w:rsidRPr="009027A3">
        <w:rPr>
          <w:lang w:val="en-CA"/>
        </w:rPr>
        <w:t>,</w:t>
      </w:r>
      <w:r w:rsidR="009E4C33" w:rsidRPr="009027A3">
        <w:rPr>
          <w:lang w:val="en-CA"/>
        </w:rPr>
        <w:t xml:space="preserve"> which may imply restrictions on re-exporting.</w:t>
      </w:r>
    </w:p>
    <w:p w14:paraId="735BE9B6" w14:textId="7129702A" w:rsidR="00D712FA" w:rsidRPr="009027A3" w:rsidRDefault="007A4E50" w:rsidP="008470C0">
      <w:pPr>
        <w:pStyle w:val="Heading1"/>
      </w:pPr>
      <w:bookmarkStart w:id="93" w:name="_Toc86995410"/>
      <w:bookmarkStart w:id="94" w:name="_Toc87547361"/>
      <w:bookmarkStart w:id="95" w:name="_Toc90387035"/>
      <w:bookmarkStart w:id="96" w:name="_Toc90647562"/>
      <w:bookmarkStart w:id="97" w:name="_Toc137402249"/>
      <w:r w:rsidRPr="009027A3">
        <w:t>OSL Functions</w:t>
      </w:r>
      <w:r w:rsidR="00324718" w:rsidRPr="009027A3">
        <w:t>:</w:t>
      </w:r>
      <w:r w:rsidRPr="009027A3">
        <w:t xml:space="preserve"> </w:t>
      </w:r>
      <w:r w:rsidR="00D712FA" w:rsidRPr="009027A3">
        <w:t xml:space="preserve">Key </w:t>
      </w:r>
      <w:r w:rsidRPr="009027A3">
        <w:t>Transition</w:t>
      </w:r>
      <w:r w:rsidR="007A5006" w:rsidRPr="009027A3">
        <w:t>/</w:t>
      </w:r>
      <w:r w:rsidRPr="009027A3">
        <w:t xml:space="preserve">Exit </w:t>
      </w:r>
      <w:r w:rsidR="00D712FA" w:rsidRPr="009027A3">
        <w:t>activities</w:t>
      </w:r>
      <w:bookmarkEnd w:id="93"/>
      <w:bookmarkEnd w:id="94"/>
      <w:bookmarkEnd w:id="95"/>
      <w:bookmarkEnd w:id="96"/>
      <w:bookmarkEnd w:id="97"/>
      <w:r w:rsidR="00D712FA" w:rsidRPr="009027A3">
        <w:t xml:space="preserve"> </w:t>
      </w:r>
    </w:p>
    <w:tbl>
      <w:tblPr>
        <w:tblStyle w:val="TableGrid"/>
        <w:tblW w:w="4632" w:type="pct"/>
        <w:tblInd w:w="715" w:type="dxa"/>
        <w:tblLook w:val="04A0" w:firstRow="1" w:lastRow="0" w:firstColumn="1" w:lastColumn="0" w:noHBand="0" w:noVBand="1"/>
      </w:tblPr>
      <w:tblGrid>
        <w:gridCol w:w="1870"/>
        <w:gridCol w:w="7144"/>
      </w:tblGrid>
      <w:tr w:rsidR="00BB02E4" w:rsidRPr="009027A3" w14:paraId="044AA612" w14:textId="77777777" w:rsidTr="00890AFD">
        <w:tc>
          <w:tcPr>
            <w:tcW w:w="1037" w:type="pct"/>
            <w:shd w:val="clear" w:color="auto" w:fill="D9E2F3" w:themeFill="accent1" w:themeFillTint="33"/>
          </w:tcPr>
          <w:p w14:paraId="55DAA285" w14:textId="2DEE48A5" w:rsidR="00BB02E4" w:rsidRPr="009027A3" w:rsidRDefault="008470C0" w:rsidP="0032110F">
            <w:pPr>
              <w:spacing w:before="40" w:after="40" w:line="240" w:lineRule="auto"/>
              <w:jc w:val="left"/>
              <w:rPr>
                <w:rFonts w:cstheme="minorHAnsi"/>
                <w:b/>
                <w:bCs/>
                <w:sz w:val="20"/>
                <w:szCs w:val="20"/>
                <w:lang w:val="en-CA"/>
              </w:rPr>
            </w:pPr>
            <w:r w:rsidRPr="009027A3">
              <w:rPr>
                <w:rFonts w:cstheme="minorHAnsi"/>
                <w:b/>
                <w:bCs/>
                <w:sz w:val="20"/>
                <w:szCs w:val="20"/>
                <w:lang w:val="en-CA"/>
              </w:rPr>
              <w:t>Exit CONOPS</w:t>
            </w:r>
          </w:p>
        </w:tc>
        <w:tc>
          <w:tcPr>
            <w:tcW w:w="3963" w:type="pct"/>
          </w:tcPr>
          <w:p w14:paraId="33203AA7" w14:textId="77777777" w:rsidR="00890AFD"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890AFD" w:rsidRPr="009027A3">
              <w:rPr>
                <w:rFonts w:cstheme="minorHAnsi"/>
                <w:sz w:val="20"/>
                <w:szCs w:val="20"/>
                <w:lang w:val="en-CA"/>
              </w:rPr>
              <w:t>Create an OSL/WCO transition team</w:t>
            </w:r>
            <w:r w:rsidR="00890AFD" w:rsidRPr="009027A3">
              <w:rPr>
                <w:rFonts w:cstheme="minorHAnsi"/>
                <w:sz w:val="20"/>
                <w:szCs w:val="20"/>
                <w:lang w:val="en-CA"/>
              </w:rPr>
              <w:tab/>
            </w:r>
          </w:p>
          <w:p w14:paraId="1E3FEDDD" w14:textId="56904C19" w:rsidR="00BB02E4" w:rsidRPr="009027A3" w:rsidRDefault="00890AFD" w:rsidP="0032110F">
            <w:pPr>
              <w:spacing w:before="40" w:after="40" w:line="240" w:lineRule="auto"/>
              <w:jc w:val="left"/>
              <w:rPr>
                <w:rFonts w:cstheme="minorHAnsi"/>
                <w:sz w:val="20"/>
                <w:szCs w:val="20"/>
                <w:lang w:val="en-CA"/>
              </w:rPr>
            </w:pPr>
            <w:r>
              <w:rPr>
                <w:rFonts w:cstheme="minorHAnsi"/>
                <w:sz w:val="20"/>
                <w:szCs w:val="20"/>
                <w:lang w:val="en-CA"/>
              </w:rPr>
              <w:t xml:space="preserve">- </w:t>
            </w:r>
            <w:r w:rsidR="0064663A" w:rsidRPr="009027A3">
              <w:rPr>
                <w:rFonts w:cstheme="minorHAnsi"/>
                <w:sz w:val="20"/>
                <w:szCs w:val="20"/>
                <w:lang w:val="en-CA"/>
              </w:rPr>
              <w:t xml:space="preserve">Develop a </w:t>
            </w:r>
            <w:r w:rsidR="003F15E6" w:rsidRPr="009027A3">
              <w:rPr>
                <w:rFonts w:cstheme="minorHAnsi"/>
                <w:sz w:val="20"/>
                <w:szCs w:val="20"/>
                <w:lang w:val="en-CA"/>
              </w:rPr>
              <w:t xml:space="preserve">transition </w:t>
            </w:r>
            <w:r w:rsidR="00BB02E4" w:rsidRPr="009027A3">
              <w:rPr>
                <w:rFonts w:cstheme="minorHAnsi"/>
                <w:sz w:val="20"/>
                <w:szCs w:val="20"/>
                <w:lang w:val="en-CA"/>
              </w:rPr>
              <w:t>planning workplan</w:t>
            </w:r>
            <w:r w:rsidR="00BB02E4" w:rsidRPr="009027A3">
              <w:rPr>
                <w:rFonts w:cstheme="minorHAnsi"/>
                <w:sz w:val="20"/>
                <w:szCs w:val="20"/>
                <w:lang w:val="en-CA"/>
              </w:rPr>
              <w:tab/>
            </w:r>
          </w:p>
          <w:p w14:paraId="15950B6F" w14:textId="1238BC64"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64663A" w:rsidRPr="009027A3">
              <w:rPr>
                <w:rFonts w:cstheme="minorHAnsi"/>
                <w:sz w:val="20"/>
                <w:szCs w:val="20"/>
                <w:lang w:val="en-CA"/>
              </w:rPr>
              <w:t xml:space="preserve">Update </w:t>
            </w:r>
            <w:r w:rsidR="00BB02E4" w:rsidRPr="009027A3">
              <w:rPr>
                <w:rFonts w:cstheme="minorHAnsi"/>
                <w:sz w:val="20"/>
                <w:szCs w:val="20"/>
                <w:lang w:val="en-CA"/>
              </w:rPr>
              <w:t>CONOPS</w:t>
            </w:r>
            <w:r w:rsidR="00BB02E4" w:rsidRPr="009027A3">
              <w:rPr>
                <w:rFonts w:cstheme="minorHAnsi"/>
                <w:sz w:val="20"/>
                <w:szCs w:val="20"/>
                <w:lang w:val="en-CA"/>
              </w:rPr>
              <w:tab/>
            </w:r>
          </w:p>
          <w:p w14:paraId="3F99A48E" w14:textId="36AEA851"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0305DB" w:rsidRPr="009027A3">
              <w:rPr>
                <w:rFonts w:cstheme="minorHAnsi"/>
                <w:sz w:val="20"/>
                <w:szCs w:val="20"/>
                <w:lang w:val="en-CA"/>
              </w:rPr>
              <w:t>Validation of u</w:t>
            </w:r>
            <w:r w:rsidRPr="009027A3">
              <w:rPr>
                <w:rFonts w:cstheme="minorHAnsi"/>
                <w:sz w:val="20"/>
                <w:szCs w:val="20"/>
                <w:lang w:val="en-CA"/>
              </w:rPr>
              <w:t xml:space="preserve">pdated </w:t>
            </w:r>
            <w:r w:rsidR="00BB02E4" w:rsidRPr="009027A3">
              <w:rPr>
                <w:rFonts w:cstheme="minorHAnsi"/>
                <w:sz w:val="20"/>
                <w:szCs w:val="20"/>
                <w:lang w:val="en-CA"/>
              </w:rPr>
              <w:t>CONOPS</w:t>
            </w:r>
            <w:r w:rsidR="00BB02E4" w:rsidRPr="009027A3">
              <w:rPr>
                <w:rFonts w:cstheme="minorHAnsi"/>
                <w:sz w:val="20"/>
                <w:szCs w:val="20"/>
                <w:lang w:val="en-CA"/>
              </w:rPr>
              <w:tab/>
            </w:r>
          </w:p>
        </w:tc>
      </w:tr>
      <w:tr w:rsidR="00BB02E4" w:rsidRPr="009027A3" w14:paraId="4A1AB529" w14:textId="77777777" w:rsidTr="00890AFD">
        <w:tc>
          <w:tcPr>
            <w:tcW w:w="1037" w:type="pct"/>
            <w:shd w:val="clear" w:color="auto" w:fill="D9E2F3" w:themeFill="accent1" w:themeFillTint="33"/>
          </w:tcPr>
          <w:p w14:paraId="3ED1A2C8" w14:textId="39019532" w:rsidR="00BB02E4" w:rsidRPr="009027A3" w:rsidRDefault="008470C0" w:rsidP="0032110F">
            <w:pPr>
              <w:spacing w:before="40" w:after="40" w:line="240" w:lineRule="auto"/>
              <w:jc w:val="left"/>
              <w:rPr>
                <w:rFonts w:cstheme="minorHAnsi"/>
                <w:b/>
                <w:bCs/>
                <w:sz w:val="20"/>
                <w:szCs w:val="20"/>
                <w:lang w:val="en-CA"/>
              </w:rPr>
            </w:pPr>
            <w:r w:rsidRPr="009027A3">
              <w:rPr>
                <w:rFonts w:cstheme="minorHAnsi"/>
                <w:b/>
                <w:bCs/>
                <w:sz w:val="20"/>
                <w:szCs w:val="20"/>
                <w:lang w:val="en-CA"/>
              </w:rPr>
              <w:t>Filing Tree</w:t>
            </w:r>
          </w:p>
        </w:tc>
        <w:tc>
          <w:tcPr>
            <w:tcW w:w="3963" w:type="pct"/>
          </w:tcPr>
          <w:p w14:paraId="2A8772A0" w14:textId="5892EC17"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BB02E4" w:rsidRPr="009027A3">
              <w:rPr>
                <w:rFonts w:cstheme="minorHAnsi"/>
                <w:sz w:val="20"/>
                <w:szCs w:val="20"/>
                <w:lang w:val="en-CA"/>
              </w:rPr>
              <w:t xml:space="preserve">Appoint </w:t>
            </w:r>
            <w:r w:rsidR="003F15E6" w:rsidRPr="009027A3">
              <w:rPr>
                <w:rFonts w:cstheme="minorHAnsi"/>
                <w:sz w:val="20"/>
                <w:szCs w:val="20"/>
                <w:lang w:val="en-CA"/>
              </w:rPr>
              <w:t xml:space="preserve">a </w:t>
            </w:r>
            <w:r w:rsidR="00BB02E4" w:rsidRPr="009027A3">
              <w:rPr>
                <w:rFonts w:cstheme="minorHAnsi"/>
                <w:sz w:val="20"/>
                <w:szCs w:val="20"/>
                <w:lang w:val="en-CA"/>
              </w:rPr>
              <w:t xml:space="preserve">dedicated </w:t>
            </w:r>
            <w:r w:rsidR="003F15E6" w:rsidRPr="009027A3">
              <w:rPr>
                <w:rFonts w:cstheme="minorHAnsi"/>
                <w:sz w:val="20"/>
                <w:szCs w:val="20"/>
                <w:lang w:val="en-CA"/>
              </w:rPr>
              <w:t xml:space="preserve">filing </w:t>
            </w:r>
            <w:r w:rsidR="00BB02E4" w:rsidRPr="009027A3">
              <w:rPr>
                <w:rFonts w:cstheme="minorHAnsi"/>
                <w:sz w:val="20"/>
                <w:szCs w:val="20"/>
                <w:lang w:val="en-CA"/>
              </w:rPr>
              <w:t>tree focal point</w:t>
            </w:r>
          </w:p>
          <w:p w14:paraId="29453A98" w14:textId="59F0AB79"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BB02E4" w:rsidRPr="009027A3">
              <w:rPr>
                <w:rFonts w:cstheme="minorHAnsi"/>
                <w:sz w:val="20"/>
                <w:szCs w:val="20"/>
                <w:lang w:val="en-CA"/>
              </w:rPr>
              <w:t xml:space="preserve">Ensure </w:t>
            </w:r>
            <w:r w:rsidR="0064663A" w:rsidRPr="009027A3">
              <w:rPr>
                <w:rFonts w:cstheme="minorHAnsi"/>
                <w:sz w:val="20"/>
                <w:szCs w:val="20"/>
                <w:lang w:val="en-CA"/>
              </w:rPr>
              <w:t xml:space="preserve">that </w:t>
            </w:r>
            <w:r w:rsidR="003F15E6" w:rsidRPr="009027A3">
              <w:rPr>
                <w:rFonts w:cstheme="minorHAnsi"/>
                <w:sz w:val="20"/>
                <w:szCs w:val="20"/>
                <w:lang w:val="en-CA"/>
              </w:rPr>
              <w:t xml:space="preserve">an </w:t>
            </w:r>
            <w:r w:rsidR="00BB02E4" w:rsidRPr="009027A3">
              <w:rPr>
                <w:rFonts w:cstheme="minorHAnsi"/>
                <w:sz w:val="20"/>
                <w:szCs w:val="20"/>
                <w:lang w:val="en-CA"/>
              </w:rPr>
              <w:t>electronic filing system and filing policy</w:t>
            </w:r>
            <w:r w:rsidR="0064663A" w:rsidRPr="009027A3">
              <w:rPr>
                <w:rFonts w:cstheme="minorHAnsi"/>
                <w:sz w:val="20"/>
                <w:szCs w:val="20"/>
                <w:lang w:val="en-CA"/>
              </w:rPr>
              <w:t xml:space="preserve"> is implemented </w:t>
            </w:r>
          </w:p>
          <w:p w14:paraId="5FE5A438" w14:textId="64A2477A"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BB02E4" w:rsidRPr="009027A3">
              <w:rPr>
                <w:rFonts w:cstheme="minorHAnsi"/>
                <w:sz w:val="20"/>
                <w:szCs w:val="20"/>
                <w:lang w:val="en-CA"/>
              </w:rPr>
              <w:t>Collect and archive data</w:t>
            </w:r>
            <w:r w:rsidR="00BB02E4" w:rsidRPr="009027A3">
              <w:rPr>
                <w:rFonts w:cstheme="minorHAnsi"/>
                <w:sz w:val="20"/>
                <w:szCs w:val="20"/>
                <w:lang w:val="en-CA"/>
              </w:rPr>
              <w:tab/>
            </w:r>
          </w:p>
          <w:p w14:paraId="0B5EACE0" w14:textId="252CD42B"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BB02E4" w:rsidRPr="009027A3">
              <w:rPr>
                <w:rFonts w:cstheme="minorHAnsi"/>
                <w:sz w:val="20"/>
                <w:szCs w:val="20"/>
                <w:lang w:val="en-CA"/>
              </w:rPr>
              <w:t xml:space="preserve">Ensure </w:t>
            </w:r>
            <w:r w:rsidR="003F15E6" w:rsidRPr="009027A3">
              <w:rPr>
                <w:rFonts w:cstheme="minorHAnsi"/>
                <w:sz w:val="20"/>
                <w:szCs w:val="20"/>
                <w:lang w:val="en-CA"/>
              </w:rPr>
              <w:t xml:space="preserve">there is an </w:t>
            </w:r>
            <w:r w:rsidR="00BB02E4" w:rsidRPr="009027A3">
              <w:rPr>
                <w:rFonts w:cstheme="minorHAnsi"/>
                <w:sz w:val="20"/>
                <w:szCs w:val="20"/>
                <w:lang w:val="en-CA"/>
              </w:rPr>
              <w:t>electronic backup of important OSL</w:t>
            </w:r>
            <w:r w:rsidR="007A5006" w:rsidRPr="009027A3">
              <w:rPr>
                <w:rFonts w:cstheme="minorHAnsi"/>
                <w:sz w:val="20"/>
                <w:szCs w:val="20"/>
                <w:lang w:val="en-CA"/>
              </w:rPr>
              <w:t>/</w:t>
            </w:r>
            <w:r w:rsidR="000305DB" w:rsidRPr="009027A3">
              <w:rPr>
                <w:rFonts w:cstheme="minorHAnsi"/>
                <w:sz w:val="20"/>
                <w:szCs w:val="20"/>
                <w:lang w:val="en-CA"/>
              </w:rPr>
              <w:t>WCO</w:t>
            </w:r>
            <w:r w:rsidR="00BB02E4" w:rsidRPr="009027A3">
              <w:rPr>
                <w:rFonts w:cstheme="minorHAnsi"/>
                <w:sz w:val="20"/>
                <w:szCs w:val="20"/>
                <w:lang w:val="en-CA"/>
              </w:rPr>
              <w:t xml:space="preserve"> document</w:t>
            </w:r>
            <w:r w:rsidR="007739E2" w:rsidRPr="009027A3">
              <w:rPr>
                <w:rFonts w:cstheme="minorHAnsi"/>
                <w:sz w:val="20"/>
                <w:szCs w:val="20"/>
                <w:lang w:val="en-CA"/>
              </w:rPr>
              <w:t>s</w:t>
            </w:r>
          </w:p>
        </w:tc>
      </w:tr>
      <w:tr w:rsidR="00BB02E4" w:rsidRPr="009027A3" w14:paraId="588A704D" w14:textId="77777777" w:rsidTr="00890AFD">
        <w:tc>
          <w:tcPr>
            <w:tcW w:w="1037" w:type="pct"/>
            <w:shd w:val="clear" w:color="auto" w:fill="D9E2F3" w:themeFill="accent1" w:themeFillTint="33"/>
          </w:tcPr>
          <w:p w14:paraId="7DA4D10A" w14:textId="6C15335F" w:rsidR="00BB02E4" w:rsidRPr="009027A3" w:rsidRDefault="008470C0" w:rsidP="0032110F">
            <w:pPr>
              <w:spacing w:before="40" w:after="40" w:line="240" w:lineRule="auto"/>
              <w:jc w:val="left"/>
              <w:rPr>
                <w:rFonts w:cstheme="minorHAnsi"/>
                <w:b/>
                <w:bCs/>
                <w:sz w:val="20"/>
                <w:szCs w:val="20"/>
                <w:lang w:val="en-CA"/>
              </w:rPr>
            </w:pPr>
            <w:r w:rsidRPr="009027A3">
              <w:rPr>
                <w:rFonts w:cstheme="minorHAnsi"/>
                <w:b/>
                <w:bCs/>
                <w:sz w:val="20"/>
                <w:szCs w:val="20"/>
                <w:lang w:val="en-CA"/>
              </w:rPr>
              <w:t>Health Centre Decommi</w:t>
            </w:r>
            <w:r w:rsidR="00890AFD">
              <w:rPr>
                <w:rFonts w:cstheme="minorHAnsi"/>
                <w:b/>
                <w:bCs/>
                <w:sz w:val="20"/>
                <w:szCs w:val="20"/>
                <w:lang w:val="en-CA"/>
              </w:rPr>
              <w:t>ss</w:t>
            </w:r>
            <w:r w:rsidRPr="009027A3">
              <w:rPr>
                <w:rFonts w:cstheme="minorHAnsi"/>
                <w:b/>
                <w:bCs/>
                <w:sz w:val="20"/>
                <w:szCs w:val="20"/>
                <w:lang w:val="en-CA"/>
              </w:rPr>
              <w:t>ioning Plan</w:t>
            </w:r>
          </w:p>
        </w:tc>
        <w:tc>
          <w:tcPr>
            <w:tcW w:w="3963" w:type="pct"/>
          </w:tcPr>
          <w:p w14:paraId="14DD0F61" w14:textId="0F50E48F"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BB02E4" w:rsidRPr="009027A3">
              <w:rPr>
                <w:rFonts w:cstheme="minorHAnsi"/>
                <w:sz w:val="20"/>
                <w:szCs w:val="20"/>
                <w:lang w:val="en-CA"/>
              </w:rPr>
              <w:t xml:space="preserve">Appoint </w:t>
            </w:r>
            <w:r w:rsidRPr="009027A3">
              <w:rPr>
                <w:rFonts w:cstheme="minorHAnsi"/>
                <w:sz w:val="20"/>
                <w:szCs w:val="20"/>
                <w:lang w:val="en-CA"/>
              </w:rPr>
              <w:t xml:space="preserve">a </w:t>
            </w:r>
            <w:r w:rsidR="00BB02E4" w:rsidRPr="009027A3">
              <w:rPr>
                <w:rFonts w:cstheme="minorHAnsi"/>
                <w:sz w:val="20"/>
                <w:szCs w:val="20"/>
                <w:lang w:val="en-CA"/>
              </w:rPr>
              <w:t xml:space="preserve">dedicated treatment </w:t>
            </w:r>
            <w:r w:rsidR="007A5006" w:rsidRPr="009027A3">
              <w:rPr>
                <w:rFonts w:cstheme="minorHAnsi"/>
                <w:sz w:val="20"/>
                <w:szCs w:val="20"/>
                <w:lang w:val="en-CA"/>
              </w:rPr>
              <w:t>centre</w:t>
            </w:r>
            <w:r w:rsidR="00BB02E4" w:rsidRPr="009027A3">
              <w:rPr>
                <w:rFonts w:cstheme="minorHAnsi"/>
                <w:sz w:val="20"/>
                <w:szCs w:val="20"/>
                <w:lang w:val="en-CA"/>
              </w:rPr>
              <w:t>/unit</w:t>
            </w:r>
            <w:r w:rsidR="00890AFD">
              <w:rPr>
                <w:rFonts w:cstheme="minorHAnsi"/>
                <w:sz w:val="20"/>
                <w:szCs w:val="20"/>
                <w:lang w:val="en-CA"/>
              </w:rPr>
              <w:t xml:space="preserve"> decommissioning</w:t>
            </w:r>
            <w:r w:rsidR="00BB02E4" w:rsidRPr="009027A3">
              <w:rPr>
                <w:rFonts w:cstheme="minorHAnsi"/>
                <w:sz w:val="20"/>
                <w:szCs w:val="20"/>
                <w:lang w:val="en-CA"/>
              </w:rPr>
              <w:t xml:space="preserve"> focal point</w:t>
            </w:r>
            <w:r w:rsidR="00BB02E4" w:rsidRPr="009027A3">
              <w:rPr>
                <w:rFonts w:cstheme="minorHAnsi"/>
                <w:sz w:val="20"/>
                <w:szCs w:val="20"/>
                <w:lang w:val="en-CA"/>
              </w:rPr>
              <w:tab/>
            </w:r>
          </w:p>
          <w:p w14:paraId="7FA3C344" w14:textId="7E7D5A3C"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0305DB" w:rsidRPr="009027A3">
              <w:rPr>
                <w:rFonts w:cstheme="minorHAnsi"/>
                <w:sz w:val="20"/>
                <w:szCs w:val="20"/>
                <w:lang w:val="en-CA"/>
              </w:rPr>
              <w:t xml:space="preserve">Define </w:t>
            </w:r>
            <w:r w:rsidR="00B6509B" w:rsidRPr="009027A3">
              <w:rPr>
                <w:rFonts w:cstheme="minorHAnsi"/>
                <w:sz w:val="20"/>
                <w:szCs w:val="20"/>
                <w:lang w:val="en-CA"/>
              </w:rPr>
              <w:t>an</w:t>
            </w:r>
            <w:r w:rsidR="000305DB" w:rsidRPr="009027A3">
              <w:rPr>
                <w:rFonts w:cstheme="minorHAnsi"/>
                <w:sz w:val="20"/>
                <w:szCs w:val="20"/>
                <w:lang w:val="en-CA"/>
              </w:rPr>
              <w:t xml:space="preserve"> </w:t>
            </w:r>
            <w:r w:rsidR="00BB02E4" w:rsidRPr="009027A3">
              <w:rPr>
                <w:rFonts w:cstheme="minorHAnsi"/>
                <w:sz w:val="20"/>
                <w:szCs w:val="20"/>
                <w:lang w:val="en-CA"/>
              </w:rPr>
              <w:t>ETU Decommissioning Plan</w:t>
            </w:r>
            <w:r w:rsidR="00BB02E4" w:rsidRPr="009027A3">
              <w:rPr>
                <w:rFonts w:cstheme="minorHAnsi"/>
                <w:sz w:val="20"/>
                <w:szCs w:val="20"/>
                <w:lang w:val="en-CA"/>
              </w:rPr>
              <w:tab/>
            </w:r>
          </w:p>
          <w:p w14:paraId="48870F66" w14:textId="29FBA8A8"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F471A0" w:rsidRPr="009027A3">
              <w:rPr>
                <w:rFonts w:cstheme="minorHAnsi"/>
                <w:sz w:val="20"/>
                <w:szCs w:val="20"/>
                <w:lang w:val="en-CA"/>
              </w:rPr>
              <w:t xml:space="preserve">Validation of the </w:t>
            </w:r>
            <w:r w:rsidR="00BB02E4" w:rsidRPr="009027A3">
              <w:rPr>
                <w:rFonts w:cstheme="minorHAnsi"/>
                <w:sz w:val="20"/>
                <w:szCs w:val="20"/>
                <w:lang w:val="en-CA"/>
              </w:rPr>
              <w:t>Decommissioning Plan</w:t>
            </w:r>
            <w:r w:rsidR="00BB02E4" w:rsidRPr="009027A3">
              <w:rPr>
                <w:rFonts w:cstheme="minorHAnsi"/>
                <w:sz w:val="20"/>
                <w:szCs w:val="20"/>
                <w:lang w:val="en-CA"/>
              </w:rPr>
              <w:tab/>
            </w:r>
          </w:p>
          <w:p w14:paraId="36F46318" w14:textId="33FC7745" w:rsidR="00BB02E4" w:rsidRPr="009027A3" w:rsidRDefault="005E08BC" w:rsidP="00890AFD">
            <w:pPr>
              <w:spacing w:before="40" w:after="40" w:line="240" w:lineRule="auto"/>
              <w:ind w:left="86" w:hanging="86"/>
              <w:jc w:val="left"/>
              <w:rPr>
                <w:rFonts w:cstheme="minorHAnsi"/>
                <w:sz w:val="20"/>
                <w:szCs w:val="20"/>
                <w:lang w:val="en-CA"/>
              </w:rPr>
            </w:pPr>
            <w:r w:rsidRPr="009027A3">
              <w:rPr>
                <w:rFonts w:cstheme="minorHAnsi"/>
                <w:sz w:val="20"/>
                <w:szCs w:val="20"/>
                <w:lang w:val="en-CA"/>
              </w:rPr>
              <w:t xml:space="preserve">- </w:t>
            </w:r>
            <w:r w:rsidR="00BB02E4" w:rsidRPr="009027A3">
              <w:rPr>
                <w:rFonts w:cstheme="minorHAnsi"/>
                <w:sz w:val="20"/>
                <w:szCs w:val="20"/>
                <w:lang w:val="en-CA"/>
              </w:rPr>
              <w:t xml:space="preserve">Implementation, monitoring </w:t>
            </w:r>
            <w:r w:rsidR="001657B1" w:rsidRPr="009027A3">
              <w:rPr>
                <w:rFonts w:cstheme="minorHAnsi"/>
                <w:sz w:val="20"/>
                <w:szCs w:val="20"/>
                <w:lang w:val="en-CA"/>
              </w:rPr>
              <w:t>and</w:t>
            </w:r>
            <w:r w:rsidR="00BB02E4" w:rsidRPr="009027A3">
              <w:rPr>
                <w:rFonts w:cstheme="minorHAnsi"/>
                <w:sz w:val="20"/>
                <w:szCs w:val="20"/>
                <w:lang w:val="en-CA"/>
              </w:rPr>
              <w:t xml:space="preserve"> follow up</w:t>
            </w:r>
            <w:r w:rsidR="00890AFD">
              <w:rPr>
                <w:rFonts w:cstheme="minorHAnsi"/>
                <w:sz w:val="20"/>
                <w:szCs w:val="20"/>
                <w:lang w:val="en-CA"/>
              </w:rPr>
              <w:t xml:space="preserve"> </w:t>
            </w:r>
            <w:r w:rsidR="00890AFD" w:rsidRPr="00890AFD">
              <w:rPr>
                <w:rFonts w:cstheme="minorHAnsi"/>
                <w:sz w:val="20"/>
                <w:szCs w:val="20"/>
                <w:lang w:val="en-CA"/>
              </w:rPr>
              <w:t>of health centre decommissioning process</w:t>
            </w:r>
          </w:p>
        </w:tc>
      </w:tr>
      <w:tr w:rsidR="00BB02E4" w:rsidRPr="009027A3" w14:paraId="110A35A5" w14:textId="77777777" w:rsidTr="00890AFD">
        <w:tc>
          <w:tcPr>
            <w:tcW w:w="1037" w:type="pct"/>
            <w:shd w:val="clear" w:color="auto" w:fill="D9E2F3" w:themeFill="accent1" w:themeFillTint="33"/>
          </w:tcPr>
          <w:p w14:paraId="520318FB" w14:textId="73C35665" w:rsidR="00BB02E4" w:rsidRPr="009027A3" w:rsidRDefault="008470C0" w:rsidP="0032110F">
            <w:pPr>
              <w:spacing w:before="40" w:after="40" w:line="240" w:lineRule="auto"/>
              <w:jc w:val="left"/>
              <w:rPr>
                <w:rFonts w:cstheme="minorHAnsi"/>
                <w:b/>
                <w:bCs/>
                <w:sz w:val="20"/>
                <w:szCs w:val="20"/>
                <w:lang w:val="en-CA"/>
              </w:rPr>
            </w:pPr>
            <w:r w:rsidRPr="009027A3">
              <w:rPr>
                <w:rFonts w:cstheme="minorHAnsi"/>
                <w:b/>
                <w:bCs/>
                <w:sz w:val="20"/>
                <w:szCs w:val="20"/>
                <w:lang w:val="en-CA"/>
              </w:rPr>
              <w:t>I</w:t>
            </w:r>
            <w:r w:rsidR="00890AFD">
              <w:rPr>
                <w:rFonts w:cstheme="minorHAnsi"/>
                <w:b/>
                <w:bCs/>
                <w:sz w:val="20"/>
                <w:szCs w:val="20"/>
                <w:lang w:val="en-CA"/>
              </w:rPr>
              <w:t>nformation Technology</w:t>
            </w:r>
          </w:p>
        </w:tc>
        <w:tc>
          <w:tcPr>
            <w:tcW w:w="3963" w:type="pct"/>
          </w:tcPr>
          <w:p w14:paraId="6399B1BD" w14:textId="77777777" w:rsidR="00890AFD" w:rsidRDefault="00890AFD"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OSL Officer in charge to be appointed as "IT equipment" focal point </w:t>
            </w:r>
          </w:p>
          <w:p w14:paraId="2CBE1724" w14:textId="0F673BF8"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43785C" w:rsidRPr="009027A3">
              <w:rPr>
                <w:rFonts w:cstheme="minorHAnsi"/>
                <w:sz w:val="20"/>
                <w:szCs w:val="20"/>
                <w:lang w:val="en-CA"/>
              </w:rPr>
              <w:t xml:space="preserve">Consolidate an inventory </w:t>
            </w:r>
            <w:r w:rsidR="00BB02E4" w:rsidRPr="009027A3">
              <w:rPr>
                <w:rFonts w:cstheme="minorHAnsi"/>
                <w:sz w:val="20"/>
                <w:szCs w:val="20"/>
                <w:lang w:val="en-CA"/>
              </w:rPr>
              <w:t xml:space="preserve">list of IT </w:t>
            </w:r>
            <w:r w:rsidR="000305DB" w:rsidRPr="009027A3">
              <w:rPr>
                <w:rFonts w:cstheme="minorHAnsi"/>
                <w:sz w:val="20"/>
                <w:szCs w:val="20"/>
                <w:lang w:val="en-CA"/>
              </w:rPr>
              <w:t xml:space="preserve">equipment and </w:t>
            </w:r>
            <w:r w:rsidR="00BB02E4" w:rsidRPr="009027A3">
              <w:rPr>
                <w:rFonts w:cstheme="minorHAnsi"/>
                <w:sz w:val="20"/>
                <w:szCs w:val="20"/>
                <w:lang w:val="en-CA"/>
              </w:rPr>
              <w:t>fixed asset</w:t>
            </w:r>
            <w:r w:rsidR="00890AFD">
              <w:rPr>
                <w:rFonts w:cstheme="minorHAnsi"/>
                <w:sz w:val="20"/>
                <w:szCs w:val="20"/>
                <w:lang w:val="en-CA"/>
              </w:rPr>
              <w:t>s</w:t>
            </w:r>
            <w:r w:rsidR="00BB02E4" w:rsidRPr="009027A3">
              <w:rPr>
                <w:rFonts w:cstheme="minorHAnsi"/>
                <w:sz w:val="20"/>
                <w:szCs w:val="20"/>
                <w:lang w:val="en-CA"/>
              </w:rPr>
              <w:tab/>
            </w:r>
          </w:p>
          <w:p w14:paraId="138A7C66" w14:textId="47EE11DC"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Develop</w:t>
            </w:r>
            <w:r w:rsidR="0043785C" w:rsidRPr="009027A3">
              <w:rPr>
                <w:rFonts w:cstheme="minorHAnsi"/>
                <w:sz w:val="20"/>
                <w:szCs w:val="20"/>
                <w:lang w:val="en-CA"/>
              </w:rPr>
              <w:t xml:space="preserve"> an</w:t>
            </w:r>
            <w:r w:rsidRPr="009027A3">
              <w:rPr>
                <w:rFonts w:cstheme="minorHAnsi"/>
                <w:sz w:val="20"/>
                <w:szCs w:val="20"/>
                <w:lang w:val="en-CA"/>
              </w:rPr>
              <w:t xml:space="preserve"> IT </w:t>
            </w:r>
            <w:r w:rsidR="00BB02E4" w:rsidRPr="009027A3">
              <w:rPr>
                <w:rFonts w:cstheme="minorHAnsi"/>
                <w:sz w:val="20"/>
                <w:szCs w:val="20"/>
                <w:lang w:val="en-CA"/>
              </w:rPr>
              <w:t>Distribution plan (MOH/RO/WCO/HQ)</w:t>
            </w:r>
          </w:p>
          <w:p w14:paraId="42D310FF" w14:textId="2458DCBE"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BB02E4" w:rsidRPr="009027A3">
              <w:rPr>
                <w:rFonts w:cstheme="minorHAnsi"/>
                <w:sz w:val="20"/>
                <w:szCs w:val="20"/>
                <w:lang w:val="en-CA"/>
              </w:rPr>
              <w:t>Validat</w:t>
            </w:r>
            <w:r w:rsidR="00F471A0" w:rsidRPr="009027A3">
              <w:rPr>
                <w:rFonts w:cstheme="minorHAnsi"/>
                <w:sz w:val="20"/>
                <w:szCs w:val="20"/>
                <w:lang w:val="en-CA"/>
              </w:rPr>
              <w:t>ion of</w:t>
            </w:r>
            <w:r w:rsidR="00BB02E4" w:rsidRPr="009027A3">
              <w:rPr>
                <w:rFonts w:cstheme="minorHAnsi"/>
                <w:sz w:val="20"/>
                <w:szCs w:val="20"/>
                <w:lang w:val="en-CA"/>
              </w:rPr>
              <w:t xml:space="preserve"> the Distribution plan</w:t>
            </w:r>
            <w:r w:rsidR="00BB02E4" w:rsidRPr="009027A3">
              <w:rPr>
                <w:rFonts w:cstheme="minorHAnsi"/>
                <w:sz w:val="20"/>
                <w:szCs w:val="20"/>
                <w:lang w:val="en-CA"/>
              </w:rPr>
              <w:tab/>
            </w:r>
          </w:p>
          <w:p w14:paraId="363FEC77" w14:textId="3F3FC519"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BB02E4" w:rsidRPr="009027A3">
              <w:rPr>
                <w:rFonts w:cstheme="minorHAnsi"/>
                <w:sz w:val="20"/>
                <w:szCs w:val="20"/>
                <w:lang w:val="en-CA"/>
              </w:rPr>
              <w:t>Donat</w:t>
            </w:r>
            <w:r w:rsidR="0043785C" w:rsidRPr="009027A3">
              <w:rPr>
                <w:rFonts w:cstheme="minorHAnsi"/>
                <w:sz w:val="20"/>
                <w:szCs w:val="20"/>
                <w:lang w:val="en-CA"/>
              </w:rPr>
              <w:t>e</w:t>
            </w:r>
            <w:r w:rsidR="007A5006" w:rsidRPr="009027A3">
              <w:rPr>
                <w:rFonts w:cstheme="minorHAnsi"/>
                <w:sz w:val="20"/>
                <w:szCs w:val="20"/>
                <w:lang w:val="en-CA"/>
              </w:rPr>
              <w:t>/</w:t>
            </w:r>
            <w:r w:rsidR="00BB02E4" w:rsidRPr="009027A3">
              <w:rPr>
                <w:rFonts w:cstheme="minorHAnsi"/>
                <w:sz w:val="20"/>
                <w:szCs w:val="20"/>
                <w:lang w:val="en-CA"/>
              </w:rPr>
              <w:t>transfer IT equipment</w:t>
            </w:r>
            <w:r w:rsidRPr="009027A3">
              <w:rPr>
                <w:rFonts w:cstheme="minorHAnsi"/>
                <w:sz w:val="20"/>
                <w:szCs w:val="20"/>
                <w:lang w:val="en-CA"/>
              </w:rPr>
              <w:t xml:space="preserve"> to partners</w:t>
            </w:r>
          </w:p>
          <w:p w14:paraId="5BE23B4F" w14:textId="1B4F2972"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Organize </w:t>
            </w:r>
            <w:r w:rsidR="00890AFD" w:rsidRPr="009027A3">
              <w:rPr>
                <w:rFonts w:cstheme="minorHAnsi"/>
                <w:sz w:val="20"/>
                <w:szCs w:val="20"/>
                <w:lang w:val="en-CA"/>
              </w:rPr>
              <w:t xml:space="preserve">reverse </w:t>
            </w:r>
            <w:r w:rsidR="00BB02E4" w:rsidRPr="009027A3">
              <w:rPr>
                <w:rFonts w:cstheme="minorHAnsi"/>
                <w:sz w:val="20"/>
                <w:szCs w:val="20"/>
                <w:lang w:val="en-CA"/>
              </w:rPr>
              <w:t xml:space="preserve">logistics for RO </w:t>
            </w:r>
            <w:r w:rsidR="001657B1" w:rsidRPr="009027A3">
              <w:rPr>
                <w:rFonts w:cstheme="minorHAnsi"/>
                <w:sz w:val="20"/>
                <w:szCs w:val="20"/>
                <w:lang w:val="en-CA"/>
              </w:rPr>
              <w:t>and</w:t>
            </w:r>
            <w:r w:rsidR="00BB02E4" w:rsidRPr="009027A3">
              <w:rPr>
                <w:rFonts w:cstheme="minorHAnsi"/>
                <w:sz w:val="20"/>
                <w:szCs w:val="20"/>
                <w:lang w:val="en-CA"/>
              </w:rPr>
              <w:t xml:space="preserve"> HQ</w:t>
            </w:r>
            <w:r w:rsidR="00BB02E4" w:rsidRPr="009027A3">
              <w:rPr>
                <w:rFonts w:cstheme="minorHAnsi"/>
                <w:sz w:val="20"/>
                <w:szCs w:val="20"/>
                <w:lang w:val="en-CA"/>
              </w:rPr>
              <w:tab/>
            </w:r>
          </w:p>
        </w:tc>
      </w:tr>
      <w:tr w:rsidR="00BB02E4" w:rsidRPr="009027A3" w14:paraId="57B2151C" w14:textId="77777777" w:rsidTr="00890AFD">
        <w:tc>
          <w:tcPr>
            <w:tcW w:w="1037" w:type="pct"/>
            <w:shd w:val="clear" w:color="auto" w:fill="D9E2F3" w:themeFill="accent1" w:themeFillTint="33"/>
          </w:tcPr>
          <w:p w14:paraId="4FB8BCA7" w14:textId="34D12390" w:rsidR="00BB02E4" w:rsidRPr="009027A3" w:rsidRDefault="008470C0" w:rsidP="0032110F">
            <w:pPr>
              <w:spacing w:before="40" w:after="40" w:line="240" w:lineRule="auto"/>
              <w:jc w:val="left"/>
              <w:rPr>
                <w:rFonts w:cstheme="minorHAnsi"/>
                <w:b/>
                <w:bCs/>
                <w:sz w:val="20"/>
                <w:szCs w:val="20"/>
                <w:lang w:val="en-CA"/>
              </w:rPr>
            </w:pPr>
            <w:r w:rsidRPr="009027A3">
              <w:rPr>
                <w:rFonts w:cstheme="minorHAnsi"/>
                <w:b/>
                <w:bCs/>
                <w:sz w:val="20"/>
                <w:szCs w:val="20"/>
                <w:lang w:val="en-CA"/>
              </w:rPr>
              <w:t xml:space="preserve">Commodities </w:t>
            </w:r>
            <w:r>
              <w:rPr>
                <w:rFonts w:cstheme="minorHAnsi"/>
                <w:b/>
                <w:bCs/>
                <w:sz w:val="20"/>
                <w:szCs w:val="20"/>
                <w:lang w:val="en-CA"/>
              </w:rPr>
              <w:t>a</w:t>
            </w:r>
            <w:r w:rsidRPr="009027A3">
              <w:rPr>
                <w:rFonts w:cstheme="minorHAnsi"/>
                <w:b/>
                <w:bCs/>
                <w:sz w:val="20"/>
                <w:szCs w:val="20"/>
                <w:lang w:val="en-CA"/>
              </w:rPr>
              <w:t>nd Furniture</w:t>
            </w:r>
          </w:p>
        </w:tc>
        <w:tc>
          <w:tcPr>
            <w:tcW w:w="3963" w:type="pct"/>
          </w:tcPr>
          <w:p w14:paraId="30FC4FA9" w14:textId="44FA1A26" w:rsidR="00890AFD" w:rsidRDefault="00890AFD" w:rsidP="0032110F">
            <w:pPr>
              <w:spacing w:before="40" w:after="40" w:line="240" w:lineRule="auto"/>
              <w:jc w:val="left"/>
              <w:rPr>
                <w:rFonts w:cstheme="minorHAnsi"/>
                <w:sz w:val="20"/>
                <w:szCs w:val="20"/>
                <w:lang w:val="en-CA"/>
              </w:rPr>
            </w:pPr>
            <w:r w:rsidRPr="009027A3">
              <w:rPr>
                <w:rFonts w:cstheme="minorHAnsi"/>
                <w:sz w:val="20"/>
                <w:szCs w:val="20"/>
                <w:lang w:val="en-CA"/>
              </w:rPr>
              <w:t>- OSL Officer in charge to be appointed as "commodities" focal point</w:t>
            </w:r>
          </w:p>
          <w:p w14:paraId="6CD68DA9" w14:textId="084514A8"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43785C" w:rsidRPr="009027A3">
              <w:rPr>
                <w:rFonts w:cstheme="minorHAnsi"/>
                <w:sz w:val="20"/>
                <w:szCs w:val="20"/>
                <w:lang w:val="en-CA"/>
              </w:rPr>
              <w:t xml:space="preserve">Consolidate an inventory </w:t>
            </w:r>
            <w:r w:rsidR="00BB02E4" w:rsidRPr="009027A3">
              <w:rPr>
                <w:rFonts w:cstheme="minorHAnsi"/>
                <w:sz w:val="20"/>
                <w:szCs w:val="20"/>
                <w:lang w:val="en-CA"/>
              </w:rPr>
              <w:t xml:space="preserve">list of commodities (per office) </w:t>
            </w:r>
          </w:p>
          <w:p w14:paraId="7E057345" w14:textId="1CB0A130"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Development of a </w:t>
            </w:r>
            <w:r w:rsidR="000305DB" w:rsidRPr="009027A3">
              <w:rPr>
                <w:rFonts w:cstheme="minorHAnsi"/>
                <w:sz w:val="20"/>
                <w:szCs w:val="20"/>
                <w:lang w:val="en-CA"/>
              </w:rPr>
              <w:t>Donation</w:t>
            </w:r>
            <w:r w:rsidR="007A5006" w:rsidRPr="009027A3">
              <w:rPr>
                <w:rFonts w:cstheme="minorHAnsi"/>
                <w:sz w:val="20"/>
                <w:szCs w:val="20"/>
                <w:lang w:val="en-CA"/>
              </w:rPr>
              <w:t>/</w:t>
            </w:r>
            <w:r w:rsidR="000305DB" w:rsidRPr="009027A3">
              <w:rPr>
                <w:rFonts w:cstheme="minorHAnsi"/>
                <w:sz w:val="20"/>
                <w:szCs w:val="20"/>
                <w:lang w:val="en-CA"/>
              </w:rPr>
              <w:t>Distribution</w:t>
            </w:r>
            <w:r w:rsidR="00BB02E4" w:rsidRPr="009027A3">
              <w:rPr>
                <w:rFonts w:cstheme="minorHAnsi"/>
                <w:sz w:val="20"/>
                <w:szCs w:val="20"/>
                <w:lang w:val="en-CA"/>
              </w:rPr>
              <w:t xml:space="preserve"> plan</w:t>
            </w:r>
            <w:r w:rsidRPr="009027A3">
              <w:rPr>
                <w:rFonts w:cstheme="minorHAnsi"/>
                <w:sz w:val="20"/>
                <w:szCs w:val="20"/>
                <w:lang w:val="en-CA"/>
              </w:rPr>
              <w:t xml:space="preserve"> </w:t>
            </w:r>
            <w:r w:rsidR="00BB02E4" w:rsidRPr="009027A3">
              <w:rPr>
                <w:rFonts w:cstheme="minorHAnsi"/>
                <w:sz w:val="20"/>
                <w:szCs w:val="20"/>
                <w:lang w:val="en-CA"/>
              </w:rPr>
              <w:t>(</w:t>
            </w:r>
            <w:r w:rsidR="00890AFD">
              <w:rPr>
                <w:rFonts w:cstheme="minorHAnsi"/>
                <w:sz w:val="20"/>
                <w:szCs w:val="20"/>
                <w:lang w:val="en-CA"/>
              </w:rPr>
              <w:t xml:space="preserve">with </w:t>
            </w:r>
            <w:r w:rsidR="00BB02E4" w:rsidRPr="009027A3">
              <w:rPr>
                <w:rFonts w:cstheme="minorHAnsi"/>
                <w:sz w:val="20"/>
                <w:szCs w:val="20"/>
                <w:lang w:val="en-CA"/>
              </w:rPr>
              <w:t>M</w:t>
            </w:r>
            <w:r w:rsidR="00890AFD">
              <w:rPr>
                <w:rFonts w:cstheme="minorHAnsi"/>
                <w:sz w:val="20"/>
                <w:szCs w:val="20"/>
                <w:lang w:val="en-CA"/>
              </w:rPr>
              <w:t>o</w:t>
            </w:r>
            <w:r w:rsidR="00BB02E4" w:rsidRPr="009027A3">
              <w:rPr>
                <w:rFonts w:cstheme="minorHAnsi"/>
                <w:sz w:val="20"/>
                <w:szCs w:val="20"/>
                <w:lang w:val="en-CA"/>
              </w:rPr>
              <w:t>H/WCO/</w:t>
            </w:r>
            <w:r w:rsidR="00890AFD" w:rsidRPr="009027A3">
              <w:rPr>
                <w:rFonts w:cstheme="minorHAnsi"/>
                <w:sz w:val="20"/>
                <w:szCs w:val="20"/>
                <w:lang w:val="en-CA"/>
              </w:rPr>
              <w:t>RO/</w:t>
            </w:r>
            <w:r w:rsidR="00BB02E4" w:rsidRPr="009027A3">
              <w:rPr>
                <w:rFonts w:cstheme="minorHAnsi"/>
                <w:sz w:val="20"/>
                <w:szCs w:val="20"/>
                <w:lang w:val="en-CA"/>
              </w:rPr>
              <w:t>HQ)</w:t>
            </w:r>
          </w:p>
          <w:p w14:paraId="3224070B" w14:textId="4BB11CDB"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BB02E4" w:rsidRPr="009027A3">
              <w:rPr>
                <w:rFonts w:cstheme="minorHAnsi"/>
                <w:sz w:val="20"/>
                <w:szCs w:val="20"/>
                <w:lang w:val="en-CA"/>
              </w:rPr>
              <w:t xml:space="preserve">Validation of the </w:t>
            </w:r>
            <w:r w:rsidR="0021496D" w:rsidRPr="009027A3">
              <w:rPr>
                <w:rFonts w:cstheme="minorHAnsi"/>
                <w:sz w:val="20"/>
                <w:szCs w:val="20"/>
                <w:lang w:val="en-CA"/>
              </w:rPr>
              <w:t>Donation</w:t>
            </w:r>
            <w:r w:rsidR="007A5006" w:rsidRPr="009027A3">
              <w:rPr>
                <w:rFonts w:cstheme="minorHAnsi"/>
                <w:sz w:val="20"/>
                <w:szCs w:val="20"/>
                <w:lang w:val="en-CA"/>
              </w:rPr>
              <w:t>/</w:t>
            </w:r>
            <w:r w:rsidR="00BB02E4" w:rsidRPr="009027A3">
              <w:rPr>
                <w:rFonts w:cstheme="minorHAnsi"/>
                <w:sz w:val="20"/>
                <w:szCs w:val="20"/>
                <w:lang w:val="en-CA"/>
              </w:rPr>
              <w:t>Distribution plan</w:t>
            </w:r>
            <w:r w:rsidR="00BB02E4" w:rsidRPr="009027A3">
              <w:rPr>
                <w:rFonts w:cstheme="minorHAnsi"/>
                <w:sz w:val="20"/>
                <w:szCs w:val="20"/>
                <w:lang w:val="en-CA"/>
              </w:rPr>
              <w:tab/>
            </w:r>
          </w:p>
          <w:p w14:paraId="2B2EF6E8" w14:textId="7602473C"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BB02E4" w:rsidRPr="009027A3">
              <w:rPr>
                <w:rFonts w:cstheme="minorHAnsi"/>
                <w:sz w:val="20"/>
                <w:szCs w:val="20"/>
                <w:lang w:val="en-CA"/>
              </w:rPr>
              <w:t>Donation</w:t>
            </w:r>
            <w:r w:rsidR="007A5006" w:rsidRPr="009027A3">
              <w:rPr>
                <w:rFonts w:cstheme="minorHAnsi"/>
                <w:sz w:val="20"/>
                <w:szCs w:val="20"/>
                <w:lang w:val="en-CA"/>
              </w:rPr>
              <w:t>/</w:t>
            </w:r>
            <w:r w:rsidR="00BB02E4" w:rsidRPr="009027A3">
              <w:rPr>
                <w:rFonts w:cstheme="minorHAnsi"/>
                <w:sz w:val="20"/>
                <w:szCs w:val="20"/>
                <w:lang w:val="en-CA"/>
              </w:rPr>
              <w:t>transfer of commodities</w:t>
            </w:r>
            <w:r w:rsidR="00BB02E4" w:rsidRPr="009027A3">
              <w:rPr>
                <w:rFonts w:cstheme="minorHAnsi"/>
                <w:sz w:val="20"/>
                <w:szCs w:val="20"/>
                <w:lang w:val="en-CA"/>
              </w:rPr>
              <w:tab/>
            </w:r>
          </w:p>
          <w:p w14:paraId="7D2A37F8" w14:textId="3A055AF7"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Organize commodities s</w:t>
            </w:r>
            <w:r w:rsidR="00BB02E4" w:rsidRPr="009027A3">
              <w:rPr>
                <w:rFonts w:cstheme="minorHAnsi"/>
                <w:sz w:val="20"/>
                <w:szCs w:val="20"/>
                <w:lang w:val="en-CA"/>
              </w:rPr>
              <w:t xml:space="preserve">tockpile </w:t>
            </w:r>
            <w:r w:rsidR="00890AFD">
              <w:rPr>
                <w:rFonts w:cstheme="minorHAnsi"/>
                <w:sz w:val="20"/>
                <w:szCs w:val="20"/>
                <w:lang w:val="en-CA"/>
              </w:rPr>
              <w:t>formation</w:t>
            </w:r>
            <w:r w:rsidR="00BB02E4" w:rsidRPr="009027A3">
              <w:rPr>
                <w:rFonts w:cstheme="minorHAnsi"/>
                <w:sz w:val="20"/>
                <w:szCs w:val="20"/>
                <w:lang w:val="en-CA"/>
              </w:rPr>
              <w:tab/>
            </w:r>
          </w:p>
        </w:tc>
      </w:tr>
      <w:tr w:rsidR="0021496D" w:rsidRPr="009027A3" w14:paraId="258FE69D" w14:textId="77777777" w:rsidTr="00890AFD">
        <w:tc>
          <w:tcPr>
            <w:tcW w:w="1037" w:type="pct"/>
            <w:shd w:val="clear" w:color="auto" w:fill="D9E2F3" w:themeFill="accent1" w:themeFillTint="33"/>
          </w:tcPr>
          <w:p w14:paraId="1F40C142" w14:textId="27F53F7E" w:rsidR="0021496D" w:rsidRPr="009027A3" w:rsidRDefault="008470C0" w:rsidP="0032110F">
            <w:pPr>
              <w:spacing w:before="40" w:after="40" w:line="240" w:lineRule="auto"/>
              <w:jc w:val="left"/>
              <w:rPr>
                <w:rFonts w:cstheme="minorHAnsi"/>
                <w:b/>
                <w:bCs/>
                <w:sz w:val="20"/>
                <w:szCs w:val="20"/>
                <w:lang w:val="en-CA"/>
              </w:rPr>
            </w:pPr>
            <w:r w:rsidRPr="009027A3">
              <w:rPr>
                <w:rFonts w:cstheme="minorHAnsi"/>
                <w:b/>
                <w:bCs/>
                <w:sz w:val="20"/>
                <w:szCs w:val="20"/>
                <w:lang w:val="en-CA"/>
              </w:rPr>
              <w:t xml:space="preserve">Supply </w:t>
            </w:r>
            <w:r>
              <w:rPr>
                <w:rFonts w:cstheme="minorHAnsi"/>
                <w:b/>
                <w:bCs/>
                <w:sz w:val="20"/>
                <w:szCs w:val="20"/>
                <w:lang w:val="en-CA"/>
              </w:rPr>
              <w:t>a</w:t>
            </w:r>
            <w:r w:rsidRPr="009027A3">
              <w:rPr>
                <w:rFonts w:cstheme="minorHAnsi"/>
                <w:b/>
                <w:bCs/>
                <w:sz w:val="20"/>
                <w:szCs w:val="20"/>
                <w:lang w:val="en-CA"/>
              </w:rPr>
              <w:t>nd Service Contracts</w:t>
            </w:r>
          </w:p>
        </w:tc>
        <w:tc>
          <w:tcPr>
            <w:tcW w:w="3963" w:type="pct"/>
          </w:tcPr>
          <w:p w14:paraId="4CC84AD0" w14:textId="568E002B" w:rsidR="0021496D" w:rsidRPr="009027A3" w:rsidRDefault="0021496D" w:rsidP="0032110F">
            <w:pPr>
              <w:spacing w:before="40" w:after="40" w:line="240" w:lineRule="auto"/>
              <w:jc w:val="left"/>
              <w:rPr>
                <w:rFonts w:cstheme="minorHAnsi"/>
                <w:sz w:val="20"/>
                <w:szCs w:val="20"/>
                <w:lang w:val="en-CA"/>
              </w:rPr>
            </w:pPr>
            <w:r w:rsidRPr="009027A3">
              <w:rPr>
                <w:rFonts w:cstheme="minorHAnsi"/>
                <w:sz w:val="20"/>
                <w:szCs w:val="20"/>
                <w:lang w:val="en-CA"/>
              </w:rPr>
              <w:t>- Determin</w:t>
            </w:r>
            <w:r w:rsidR="0043785C" w:rsidRPr="009027A3">
              <w:rPr>
                <w:rFonts w:cstheme="minorHAnsi"/>
                <w:sz w:val="20"/>
                <w:szCs w:val="20"/>
                <w:lang w:val="en-CA"/>
              </w:rPr>
              <w:t>e the</w:t>
            </w:r>
            <w:r w:rsidRPr="009027A3">
              <w:rPr>
                <w:rFonts w:cstheme="minorHAnsi"/>
                <w:sz w:val="20"/>
                <w:szCs w:val="20"/>
                <w:lang w:val="en-CA"/>
              </w:rPr>
              <w:t xml:space="preserve"> end date </w:t>
            </w:r>
            <w:r w:rsidR="0043785C" w:rsidRPr="009027A3">
              <w:rPr>
                <w:rFonts w:cstheme="minorHAnsi"/>
                <w:sz w:val="20"/>
                <w:szCs w:val="20"/>
                <w:lang w:val="en-CA"/>
              </w:rPr>
              <w:t xml:space="preserve">for </w:t>
            </w:r>
            <w:r w:rsidRPr="009027A3">
              <w:rPr>
                <w:rFonts w:cstheme="minorHAnsi"/>
                <w:sz w:val="20"/>
                <w:szCs w:val="20"/>
                <w:lang w:val="en-CA"/>
              </w:rPr>
              <w:t>service and supply contracts to be closed</w:t>
            </w:r>
          </w:p>
          <w:p w14:paraId="1FE24070" w14:textId="7114B84E" w:rsidR="0021496D" w:rsidRPr="009027A3" w:rsidRDefault="0021496D"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Notify contractors and suppliers according </w:t>
            </w:r>
            <w:r w:rsidR="00890AFD">
              <w:rPr>
                <w:rFonts w:cstheme="minorHAnsi"/>
                <w:sz w:val="20"/>
                <w:szCs w:val="20"/>
                <w:lang w:val="en-CA"/>
              </w:rPr>
              <w:t xml:space="preserve">to </w:t>
            </w:r>
            <w:r w:rsidRPr="009027A3">
              <w:rPr>
                <w:rFonts w:cstheme="minorHAnsi"/>
                <w:sz w:val="20"/>
                <w:szCs w:val="20"/>
                <w:lang w:val="en-CA"/>
              </w:rPr>
              <w:t>contract terms</w:t>
            </w:r>
          </w:p>
          <w:p w14:paraId="4E35B8BC" w14:textId="551421BC" w:rsidR="0021496D" w:rsidRPr="009027A3" w:rsidRDefault="0021496D" w:rsidP="0032110F">
            <w:pPr>
              <w:spacing w:before="40" w:after="40" w:line="240" w:lineRule="auto"/>
              <w:jc w:val="left"/>
              <w:rPr>
                <w:rFonts w:cstheme="minorHAnsi"/>
                <w:sz w:val="20"/>
                <w:szCs w:val="20"/>
                <w:lang w:val="en-CA"/>
              </w:rPr>
            </w:pPr>
            <w:r w:rsidRPr="009027A3">
              <w:rPr>
                <w:rFonts w:cstheme="minorHAnsi"/>
                <w:sz w:val="20"/>
                <w:szCs w:val="20"/>
                <w:lang w:val="en-CA"/>
              </w:rPr>
              <w:t>- Close and clear all contracts pending issues, payments, delivery</w:t>
            </w:r>
            <w:r w:rsidR="007A5006" w:rsidRPr="009027A3">
              <w:rPr>
                <w:rFonts w:cstheme="minorHAnsi"/>
                <w:sz w:val="20"/>
                <w:szCs w:val="20"/>
                <w:lang w:val="en-CA"/>
              </w:rPr>
              <w:t>, etc.</w:t>
            </w:r>
          </w:p>
          <w:p w14:paraId="1242BE6C" w14:textId="556DBDAC" w:rsidR="0021496D" w:rsidRPr="009027A3" w:rsidRDefault="0021496D" w:rsidP="0032110F">
            <w:pPr>
              <w:spacing w:before="40" w:after="40" w:line="240" w:lineRule="auto"/>
              <w:jc w:val="left"/>
              <w:rPr>
                <w:rFonts w:cstheme="minorHAnsi"/>
                <w:sz w:val="20"/>
                <w:szCs w:val="20"/>
                <w:lang w:val="en-CA"/>
              </w:rPr>
            </w:pPr>
            <w:r w:rsidRPr="009027A3">
              <w:rPr>
                <w:rFonts w:cstheme="minorHAnsi"/>
                <w:sz w:val="20"/>
                <w:szCs w:val="20"/>
                <w:lang w:val="en-CA"/>
              </w:rPr>
              <w:t>- Transfer responsibilities to WCO for continu</w:t>
            </w:r>
            <w:r w:rsidR="00890AFD">
              <w:rPr>
                <w:rFonts w:cstheme="minorHAnsi"/>
                <w:sz w:val="20"/>
                <w:szCs w:val="20"/>
                <w:lang w:val="en-CA"/>
              </w:rPr>
              <w:t>ing</w:t>
            </w:r>
            <w:r w:rsidRPr="009027A3">
              <w:rPr>
                <w:rFonts w:cstheme="minorHAnsi"/>
                <w:sz w:val="20"/>
                <w:szCs w:val="20"/>
                <w:lang w:val="en-CA"/>
              </w:rPr>
              <w:t xml:space="preserve"> contracts</w:t>
            </w:r>
          </w:p>
        </w:tc>
      </w:tr>
      <w:tr w:rsidR="00BB02E4" w:rsidRPr="009027A3" w14:paraId="2D52142E" w14:textId="77777777" w:rsidTr="00890AFD">
        <w:tc>
          <w:tcPr>
            <w:tcW w:w="1037" w:type="pct"/>
            <w:shd w:val="clear" w:color="auto" w:fill="D9E2F3" w:themeFill="accent1" w:themeFillTint="33"/>
          </w:tcPr>
          <w:p w14:paraId="65E0C24A" w14:textId="6D1640A9" w:rsidR="00BB02E4" w:rsidRPr="009027A3" w:rsidRDefault="008470C0" w:rsidP="0032110F">
            <w:pPr>
              <w:spacing w:before="40" w:after="40" w:line="240" w:lineRule="auto"/>
              <w:jc w:val="left"/>
              <w:rPr>
                <w:rFonts w:cstheme="minorHAnsi"/>
                <w:b/>
                <w:bCs/>
                <w:sz w:val="20"/>
                <w:szCs w:val="20"/>
                <w:lang w:val="en-CA"/>
              </w:rPr>
            </w:pPr>
            <w:r w:rsidRPr="009027A3">
              <w:rPr>
                <w:rFonts w:cstheme="minorHAnsi"/>
                <w:b/>
                <w:bCs/>
                <w:sz w:val="20"/>
                <w:szCs w:val="20"/>
                <w:lang w:val="en-CA"/>
              </w:rPr>
              <w:t>Security Equipment</w:t>
            </w:r>
          </w:p>
        </w:tc>
        <w:tc>
          <w:tcPr>
            <w:tcW w:w="3963" w:type="pct"/>
          </w:tcPr>
          <w:p w14:paraId="131AA73C" w14:textId="02AF3861" w:rsidR="00890AFD" w:rsidRDefault="00890AFD" w:rsidP="0032110F">
            <w:pPr>
              <w:spacing w:before="40" w:after="40" w:line="240" w:lineRule="auto"/>
              <w:jc w:val="left"/>
              <w:rPr>
                <w:rFonts w:cstheme="minorHAnsi"/>
                <w:sz w:val="20"/>
                <w:szCs w:val="20"/>
                <w:lang w:val="en-CA"/>
              </w:rPr>
            </w:pPr>
            <w:r w:rsidRPr="009027A3">
              <w:rPr>
                <w:rFonts w:cstheme="minorHAnsi"/>
                <w:sz w:val="20"/>
                <w:szCs w:val="20"/>
                <w:lang w:val="en-CA"/>
              </w:rPr>
              <w:t>- OSL Officer in charge to be appointed as "security equipment" focal point</w:t>
            </w:r>
          </w:p>
          <w:p w14:paraId="741609DC" w14:textId="47012CA6"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F471A0" w:rsidRPr="009027A3">
              <w:rPr>
                <w:rFonts w:cstheme="minorHAnsi"/>
                <w:sz w:val="20"/>
                <w:szCs w:val="20"/>
                <w:lang w:val="en-CA"/>
              </w:rPr>
              <w:t>Consolidate an i</w:t>
            </w:r>
            <w:r w:rsidR="00BB02E4" w:rsidRPr="009027A3">
              <w:rPr>
                <w:rFonts w:cstheme="minorHAnsi"/>
                <w:sz w:val="20"/>
                <w:szCs w:val="20"/>
                <w:lang w:val="en-CA"/>
              </w:rPr>
              <w:t xml:space="preserve">nventory list of security equipment (per office) </w:t>
            </w:r>
          </w:p>
          <w:p w14:paraId="6E3649FE" w14:textId="70B1907A"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Development </w:t>
            </w:r>
            <w:r w:rsidR="00FB1C15">
              <w:rPr>
                <w:rFonts w:cstheme="minorHAnsi"/>
                <w:sz w:val="20"/>
                <w:szCs w:val="20"/>
                <w:lang w:val="en-CA"/>
              </w:rPr>
              <w:t xml:space="preserve">a </w:t>
            </w:r>
            <w:r w:rsidR="00BB02E4" w:rsidRPr="009027A3">
              <w:rPr>
                <w:rFonts w:cstheme="minorHAnsi"/>
                <w:sz w:val="20"/>
                <w:szCs w:val="20"/>
                <w:lang w:val="en-CA"/>
              </w:rPr>
              <w:t>Distribution plan (M</w:t>
            </w:r>
            <w:r w:rsidRPr="009027A3">
              <w:rPr>
                <w:rFonts w:cstheme="minorHAnsi"/>
                <w:sz w:val="20"/>
                <w:szCs w:val="20"/>
                <w:lang w:val="en-CA"/>
              </w:rPr>
              <w:t>o</w:t>
            </w:r>
            <w:r w:rsidR="00BB02E4" w:rsidRPr="009027A3">
              <w:rPr>
                <w:rFonts w:cstheme="minorHAnsi"/>
                <w:sz w:val="20"/>
                <w:szCs w:val="20"/>
                <w:lang w:val="en-CA"/>
              </w:rPr>
              <w:t>H/RO/WCO/H</w:t>
            </w:r>
            <w:r w:rsidRPr="009027A3">
              <w:rPr>
                <w:rFonts w:cstheme="minorHAnsi"/>
                <w:sz w:val="20"/>
                <w:szCs w:val="20"/>
                <w:lang w:val="en-CA"/>
              </w:rPr>
              <w:t>Q)</w:t>
            </w:r>
            <w:r w:rsidR="00BB02E4" w:rsidRPr="009027A3">
              <w:rPr>
                <w:rFonts w:cstheme="minorHAnsi"/>
                <w:sz w:val="20"/>
                <w:szCs w:val="20"/>
                <w:lang w:val="en-CA"/>
              </w:rPr>
              <w:tab/>
            </w:r>
          </w:p>
          <w:p w14:paraId="33C175EF" w14:textId="214AC396"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BB02E4" w:rsidRPr="009027A3">
              <w:rPr>
                <w:rFonts w:cstheme="minorHAnsi"/>
                <w:sz w:val="20"/>
                <w:szCs w:val="20"/>
                <w:lang w:val="en-CA"/>
              </w:rPr>
              <w:t>Validation of the Distribution plan</w:t>
            </w:r>
            <w:r w:rsidR="00BB02E4" w:rsidRPr="009027A3">
              <w:rPr>
                <w:rFonts w:cstheme="minorHAnsi"/>
                <w:sz w:val="20"/>
                <w:szCs w:val="20"/>
                <w:lang w:val="en-CA"/>
              </w:rPr>
              <w:tab/>
            </w:r>
          </w:p>
          <w:p w14:paraId="6F6BD32F" w14:textId="3FF65A18" w:rsidR="005E08BC"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lastRenderedPageBreak/>
              <w:t xml:space="preserve">- </w:t>
            </w:r>
            <w:r w:rsidR="00BB02E4" w:rsidRPr="009027A3">
              <w:rPr>
                <w:rFonts w:cstheme="minorHAnsi"/>
                <w:sz w:val="20"/>
                <w:szCs w:val="20"/>
                <w:lang w:val="en-CA"/>
              </w:rPr>
              <w:t>Transfer of commodities</w:t>
            </w:r>
          </w:p>
          <w:p w14:paraId="1FD61197" w14:textId="6F0C2CE3"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Organize </w:t>
            </w:r>
            <w:r w:rsidR="00FB1C15" w:rsidRPr="009027A3">
              <w:rPr>
                <w:rFonts w:cstheme="minorHAnsi"/>
                <w:sz w:val="20"/>
                <w:szCs w:val="20"/>
                <w:lang w:val="en-CA"/>
              </w:rPr>
              <w:t xml:space="preserve">reverse </w:t>
            </w:r>
            <w:r w:rsidRPr="009027A3">
              <w:rPr>
                <w:rFonts w:cstheme="minorHAnsi"/>
                <w:sz w:val="20"/>
                <w:szCs w:val="20"/>
                <w:lang w:val="en-CA"/>
              </w:rPr>
              <w:t xml:space="preserve">logistics for RO </w:t>
            </w:r>
            <w:r w:rsidR="001657B1" w:rsidRPr="009027A3">
              <w:rPr>
                <w:rFonts w:cstheme="minorHAnsi"/>
                <w:sz w:val="20"/>
                <w:szCs w:val="20"/>
                <w:lang w:val="en-CA"/>
              </w:rPr>
              <w:t>and</w:t>
            </w:r>
            <w:r w:rsidRPr="009027A3">
              <w:rPr>
                <w:rFonts w:cstheme="minorHAnsi"/>
                <w:sz w:val="20"/>
                <w:szCs w:val="20"/>
                <w:lang w:val="en-CA"/>
              </w:rPr>
              <w:t xml:space="preserve"> HQ</w:t>
            </w:r>
            <w:r w:rsidR="00BB02E4" w:rsidRPr="009027A3">
              <w:rPr>
                <w:rFonts w:cstheme="minorHAnsi"/>
                <w:sz w:val="20"/>
                <w:szCs w:val="20"/>
                <w:lang w:val="en-CA"/>
              </w:rPr>
              <w:tab/>
            </w:r>
          </w:p>
          <w:p w14:paraId="7A8A7908" w14:textId="05D9D0F0"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Security equipment s</w:t>
            </w:r>
            <w:r w:rsidR="00BB02E4" w:rsidRPr="009027A3">
              <w:rPr>
                <w:rFonts w:cstheme="minorHAnsi"/>
                <w:sz w:val="20"/>
                <w:szCs w:val="20"/>
                <w:lang w:val="en-CA"/>
              </w:rPr>
              <w:t xml:space="preserve">tockpile </w:t>
            </w:r>
            <w:r w:rsidR="00FB1C15">
              <w:rPr>
                <w:rFonts w:cstheme="minorHAnsi"/>
                <w:sz w:val="20"/>
                <w:szCs w:val="20"/>
                <w:lang w:val="en-CA"/>
              </w:rPr>
              <w:t>formation</w:t>
            </w:r>
            <w:r w:rsidR="00BB02E4" w:rsidRPr="009027A3">
              <w:rPr>
                <w:rFonts w:cstheme="minorHAnsi"/>
                <w:sz w:val="20"/>
                <w:szCs w:val="20"/>
                <w:lang w:val="en-CA"/>
              </w:rPr>
              <w:tab/>
            </w:r>
          </w:p>
        </w:tc>
      </w:tr>
      <w:tr w:rsidR="007A4E50" w:rsidRPr="009027A3" w14:paraId="4528C495" w14:textId="77777777" w:rsidTr="00890AFD">
        <w:tc>
          <w:tcPr>
            <w:tcW w:w="1037" w:type="pct"/>
            <w:shd w:val="clear" w:color="auto" w:fill="D9E2F3" w:themeFill="accent1" w:themeFillTint="33"/>
          </w:tcPr>
          <w:p w14:paraId="5BC39A72" w14:textId="7B11B239" w:rsidR="007A4E50" w:rsidRPr="009027A3" w:rsidRDefault="008470C0" w:rsidP="0032110F">
            <w:pPr>
              <w:spacing w:before="40" w:after="40" w:line="240" w:lineRule="auto"/>
              <w:jc w:val="left"/>
              <w:rPr>
                <w:rFonts w:cstheme="minorHAnsi"/>
                <w:b/>
                <w:bCs/>
                <w:sz w:val="20"/>
                <w:szCs w:val="20"/>
                <w:lang w:val="en-CA"/>
              </w:rPr>
            </w:pPr>
            <w:r w:rsidRPr="009027A3">
              <w:rPr>
                <w:rFonts w:cstheme="minorHAnsi"/>
                <w:b/>
                <w:bCs/>
                <w:sz w:val="20"/>
                <w:szCs w:val="20"/>
                <w:lang w:val="en-CA"/>
              </w:rPr>
              <w:lastRenderedPageBreak/>
              <w:t>Fleet Management</w:t>
            </w:r>
          </w:p>
        </w:tc>
        <w:tc>
          <w:tcPr>
            <w:tcW w:w="3963" w:type="pct"/>
          </w:tcPr>
          <w:p w14:paraId="4C0E796A" w14:textId="5965A4A4" w:rsidR="007A4E50"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7A4E50" w:rsidRPr="009027A3">
              <w:rPr>
                <w:rFonts w:cstheme="minorHAnsi"/>
                <w:sz w:val="20"/>
                <w:szCs w:val="20"/>
                <w:lang w:val="en-CA"/>
              </w:rPr>
              <w:t xml:space="preserve">Maintain </w:t>
            </w:r>
            <w:r w:rsidR="00FB1C15" w:rsidRPr="009027A3">
              <w:rPr>
                <w:rFonts w:cstheme="minorHAnsi"/>
                <w:sz w:val="20"/>
                <w:szCs w:val="20"/>
                <w:lang w:val="en-CA"/>
              </w:rPr>
              <w:t xml:space="preserve">fleet </w:t>
            </w:r>
            <w:r w:rsidR="007A4E50" w:rsidRPr="009027A3">
              <w:rPr>
                <w:rFonts w:cstheme="minorHAnsi"/>
                <w:sz w:val="20"/>
                <w:szCs w:val="20"/>
                <w:lang w:val="en-CA"/>
              </w:rPr>
              <w:t xml:space="preserve">management arrangement as necessary  </w:t>
            </w:r>
          </w:p>
          <w:p w14:paraId="011EB475" w14:textId="523B0BBA" w:rsidR="007A4E50"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FB1C15">
              <w:rPr>
                <w:rFonts w:cstheme="minorHAnsi"/>
                <w:sz w:val="20"/>
                <w:szCs w:val="20"/>
                <w:lang w:val="en-CA"/>
              </w:rPr>
              <w:t>Progressively r</w:t>
            </w:r>
            <w:r w:rsidR="00FB1C15" w:rsidRPr="009027A3">
              <w:rPr>
                <w:rFonts w:cstheme="minorHAnsi"/>
                <w:sz w:val="20"/>
                <w:szCs w:val="20"/>
                <w:lang w:val="en-CA"/>
              </w:rPr>
              <w:t xml:space="preserve">educe </w:t>
            </w:r>
            <w:r w:rsidR="007A4E50" w:rsidRPr="009027A3">
              <w:rPr>
                <w:rFonts w:cstheme="minorHAnsi"/>
                <w:sz w:val="20"/>
                <w:szCs w:val="20"/>
                <w:lang w:val="en-CA"/>
              </w:rPr>
              <w:t xml:space="preserve">fleet size </w:t>
            </w:r>
            <w:r w:rsidR="00B6509B" w:rsidRPr="009027A3">
              <w:rPr>
                <w:rFonts w:cstheme="minorHAnsi"/>
                <w:sz w:val="20"/>
                <w:szCs w:val="20"/>
                <w:lang w:val="en-CA"/>
              </w:rPr>
              <w:t>according to</w:t>
            </w:r>
            <w:r w:rsidR="007A4E50" w:rsidRPr="009027A3">
              <w:rPr>
                <w:rFonts w:cstheme="minorHAnsi"/>
                <w:sz w:val="20"/>
                <w:szCs w:val="20"/>
                <w:lang w:val="en-CA"/>
              </w:rPr>
              <w:t xml:space="preserve"> the </w:t>
            </w:r>
            <w:r w:rsidRPr="009027A3">
              <w:rPr>
                <w:rFonts w:cstheme="minorHAnsi"/>
                <w:sz w:val="20"/>
                <w:szCs w:val="20"/>
                <w:lang w:val="en-CA"/>
              </w:rPr>
              <w:t xml:space="preserve">decrease </w:t>
            </w:r>
            <w:r w:rsidR="007A4E50" w:rsidRPr="009027A3">
              <w:rPr>
                <w:rFonts w:cstheme="minorHAnsi"/>
                <w:sz w:val="20"/>
                <w:szCs w:val="20"/>
                <w:lang w:val="en-CA"/>
              </w:rPr>
              <w:t>of transport needs</w:t>
            </w:r>
          </w:p>
          <w:p w14:paraId="6FC7D3F3" w14:textId="0D46EBC6" w:rsidR="007A4E50"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7A4E50" w:rsidRPr="009027A3">
              <w:rPr>
                <w:rFonts w:cstheme="minorHAnsi"/>
                <w:sz w:val="20"/>
                <w:szCs w:val="20"/>
                <w:lang w:val="en-CA"/>
              </w:rPr>
              <w:t xml:space="preserve">Notify and terminate rented </w:t>
            </w:r>
            <w:r w:rsidR="00F471A0" w:rsidRPr="009027A3">
              <w:rPr>
                <w:rFonts w:cstheme="minorHAnsi"/>
                <w:sz w:val="20"/>
                <w:szCs w:val="20"/>
                <w:lang w:val="en-CA"/>
              </w:rPr>
              <w:t xml:space="preserve">vehicle </w:t>
            </w:r>
            <w:r w:rsidR="007A4E50" w:rsidRPr="009027A3">
              <w:rPr>
                <w:rFonts w:cstheme="minorHAnsi"/>
                <w:sz w:val="20"/>
                <w:szCs w:val="20"/>
                <w:lang w:val="en-CA"/>
              </w:rPr>
              <w:t>contract</w:t>
            </w:r>
            <w:r w:rsidRPr="009027A3">
              <w:rPr>
                <w:rFonts w:cstheme="minorHAnsi"/>
                <w:sz w:val="20"/>
                <w:szCs w:val="20"/>
                <w:lang w:val="en-CA"/>
              </w:rPr>
              <w:t>s</w:t>
            </w:r>
          </w:p>
          <w:p w14:paraId="64E87F51" w14:textId="10488AA0" w:rsidR="007A4E50"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7A4E50" w:rsidRPr="009027A3">
              <w:rPr>
                <w:rFonts w:cstheme="minorHAnsi"/>
                <w:sz w:val="20"/>
                <w:szCs w:val="20"/>
                <w:lang w:val="en-CA"/>
              </w:rPr>
              <w:t>Decommission tracking and comms devices from rented vehicle</w:t>
            </w:r>
            <w:r w:rsidRPr="009027A3">
              <w:rPr>
                <w:rFonts w:cstheme="minorHAnsi"/>
                <w:sz w:val="20"/>
                <w:szCs w:val="20"/>
                <w:lang w:val="en-CA"/>
              </w:rPr>
              <w:t>s</w:t>
            </w:r>
          </w:p>
          <w:p w14:paraId="238F9971" w14:textId="0369088B" w:rsidR="007A4E50"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7A4E50" w:rsidRPr="009027A3">
              <w:rPr>
                <w:rFonts w:cstheme="minorHAnsi"/>
                <w:sz w:val="20"/>
                <w:szCs w:val="20"/>
                <w:lang w:val="en-CA"/>
              </w:rPr>
              <w:t>Update asset</w:t>
            </w:r>
            <w:r w:rsidR="007A5006" w:rsidRPr="009027A3">
              <w:rPr>
                <w:rFonts w:cstheme="minorHAnsi"/>
                <w:sz w:val="20"/>
                <w:szCs w:val="20"/>
                <w:lang w:val="en-CA"/>
              </w:rPr>
              <w:t>/</w:t>
            </w:r>
            <w:r w:rsidR="007A4E50" w:rsidRPr="009027A3">
              <w:rPr>
                <w:rFonts w:cstheme="minorHAnsi"/>
                <w:sz w:val="20"/>
                <w:szCs w:val="20"/>
                <w:lang w:val="en-CA"/>
              </w:rPr>
              <w:t>inventories list</w:t>
            </w:r>
          </w:p>
          <w:p w14:paraId="7A08F841" w14:textId="570699AB" w:rsidR="007A4E50"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7A4E50" w:rsidRPr="009027A3">
              <w:rPr>
                <w:rFonts w:cstheme="minorHAnsi"/>
                <w:sz w:val="20"/>
                <w:szCs w:val="20"/>
                <w:lang w:val="en-CA"/>
              </w:rPr>
              <w:t>Organize donation</w:t>
            </w:r>
            <w:r w:rsidR="007A5006" w:rsidRPr="009027A3">
              <w:rPr>
                <w:rFonts w:cstheme="minorHAnsi"/>
                <w:sz w:val="20"/>
                <w:szCs w:val="20"/>
                <w:lang w:val="en-CA"/>
              </w:rPr>
              <w:t>/</w:t>
            </w:r>
            <w:r w:rsidR="007A4E50" w:rsidRPr="009027A3">
              <w:rPr>
                <w:rFonts w:cstheme="minorHAnsi"/>
                <w:sz w:val="20"/>
                <w:szCs w:val="20"/>
                <w:lang w:val="en-CA"/>
              </w:rPr>
              <w:t xml:space="preserve">hand-over of </w:t>
            </w:r>
            <w:r w:rsidR="00FB1C15" w:rsidRPr="009027A3">
              <w:rPr>
                <w:rFonts w:cstheme="minorHAnsi"/>
                <w:sz w:val="20"/>
                <w:szCs w:val="20"/>
                <w:lang w:val="en-CA"/>
              </w:rPr>
              <w:t xml:space="preserve">vehicles </w:t>
            </w:r>
            <w:r w:rsidR="007A4E50" w:rsidRPr="009027A3">
              <w:rPr>
                <w:rFonts w:cstheme="minorHAnsi"/>
                <w:sz w:val="20"/>
                <w:szCs w:val="20"/>
                <w:lang w:val="en-CA"/>
              </w:rPr>
              <w:t>and equipment as per plan</w:t>
            </w:r>
          </w:p>
        </w:tc>
      </w:tr>
      <w:tr w:rsidR="00BB02E4" w:rsidRPr="009027A3" w14:paraId="482CF81A" w14:textId="77777777" w:rsidTr="00890AFD">
        <w:tc>
          <w:tcPr>
            <w:tcW w:w="1037" w:type="pct"/>
            <w:shd w:val="clear" w:color="auto" w:fill="D9E2F3" w:themeFill="accent1" w:themeFillTint="33"/>
          </w:tcPr>
          <w:p w14:paraId="40DCEE52" w14:textId="553399A8" w:rsidR="00BB02E4" w:rsidRPr="009027A3" w:rsidRDefault="008470C0" w:rsidP="0032110F">
            <w:pPr>
              <w:spacing w:before="40" w:after="40" w:line="240" w:lineRule="auto"/>
              <w:jc w:val="left"/>
              <w:rPr>
                <w:rFonts w:cstheme="minorHAnsi"/>
                <w:b/>
                <w:bCs/>
                <w:sz w:val="20"/>
                <w:szCs w:val="20"/>
                <w:lang w:val="en-CA"/>
              </w:rPr>
            </w:pPr>
            <w:r w:rsidRPr="009027A3">
              <w:rPr>
                <w:rFonts w:cstheme="minorHAnsi"/>
                <w:b/>
                <w:bCs/>
                <w:sz w:val="20"/>
                <w:szCs w:val="20"/>
                <w:lang w:val="en-CA"/>
              </w:rPr>
              <w:t>O</w:t>
            </w:r>
            <w:r>
              <w:rPr>
                <w:rFonts w:cstheme="minorHAnsi"/>
                <w:b/>
                <w:bCs/>
                <w:sz w:val="20"/>
                <w:szCs w:val="20"/>
                <w:lang w:val="en-CA"/>
              </w:rPr>
              <w:t>SL</w:t>
            </w:r>
            <w:r w:rsidRPr="009027A3">
              <w:rPr>
                <w:rFonts w:cstheme="minorHAnsi"/>
                <w:b/>
                <w:bCs/>
                <w:sz w:val="20"/>
                <w:szCs w:val="20"/>
                <w:lang w:val="en-CA"/>
              </w:rPr>
              <w:t xml:space="preserve"> Transition Plan Budget</w:t>
            </w:r>
          </w:p>
        </w:tc>
        <w:tc>
          <w:tcPr>
            <w:tcW w:w="3963" w:type="pct"/>
          </w:tcPr>
          <w:p w14:paraId="266B2E09" w14:textId="4F169BBB"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Forecast </w:t>
            </w:r>
            <w:r w:rsidR="00C26142" w:rsidRPr="009027A3">
              <w:rPr>
                <w:rFonts w:cstheme="minorHAnsi"/>
                <w:sz w:val="20"/>
                <w:szCs w:val="20"/>
                <w:lang w:val="en-CA"/>
              </w:rPr>
              <w:t>budget fo</w:t>
            </w:r>
            <w:r w:rsidR="0021496D" w:rsidRPr="009027A3">
              <w:rPr>
                <w:rFonts w:cstheme="minorHAnsi"/>
                <w:sz w:val="20"/>
                <w:szCs w:val="20"/>
                <w:lang w:val="en-CA"/>
              </w:rPr>
              <w:t>r</w:t>
            </w:r>
            <w:r w:rsidR="00BB02E4" w:rsidRPr="009027A3">
              <w:rPr>
                <w:rFonts w:cstheme="minorHAnsi"/>
                <w:sz w:val="20"/>
                <w:szCs w:val="20"/>
                <w:lang w:val="en-CA"/>
              </w:rPr>
              <w:t xml:space="preserve"> the </w:t>
            </w:r>
            <w:r w:rsidR="00F471A0" w:rsidRPr="009027A3">
              <w:rPr>
                <w:rFonts w:cstheme="minorHAnsi"/>
                <w:sz w:val="20"/>
                <w:szCs w:val="20"/>
                <w:lang w:val="en-CA"/>
              </w:rPr>
              <w:t xml:space="preserve">Transition </w:t>
            </w:r>
            <w:r w:rsidR="00FB1C15" w:rsidRPr="009027A3">
              <w:rPr>
                <w:rFonts w:cstheme="minorHAnsi"/>
                <w:sz w:val="20"/>
                <w:szCs w:val="20"/>
                <w:lang w:val="en-CA"/>
              </w:rPr>
              <w:t>plan</w:t>
            </w:r>
          </w:p>
          <w:p w14:paraId="0AB05309" w14:textId="42CE2A4B" w:rsidR="0021496D"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Forecast </w:t>
            </w:r>
            <w:r w:rsidR="00BB02E4" w:rsidRPr="009027A3">
              <w:rPr>
                <w:rFonts w:cstheme="minorHAnsi"/>
                <w:sz w:val="20"/>
                <w:szCs w:val="20"/>
                <w:lang w:val="en-CA"/>
              </w:rPr>
              <w:t xml:space="preserve">Budget </w:t>
            </w:r>
            <w:r w:rsidR="0021496D" w:rsidRPr="009027A3">
              <w:rPr>
                <w:rFonts w:cstheme="minorHAnsi"/>
                <w:sz w:val="20"/>
                <w:szCs w:val="20"/>
                <w:lang w:val="en-CA"/>
              </w:rPr>
              <w:t>for</w:t>
            </w:r>
            <w:r w:rsidR="00BB02E4" w:rsidRPr="009027A3">
              <w:rPr>
                <w:rFonts w:cstheme="minorHAnsi"/>
                <w:sz w:val="20"/>
                <w:szCs w:val="20"/>
                <w:lang w:val="en-CA"/>
              </w:rPr>
              <w:t xml:space="preserve"> the </w:t>
            </w:r>
            <w:r w:rsidR="00F471A0" w:rsidRPr="009027A3">
              <w:rPr>
                <w:rFonts w:cstheme="minorHAnsi"/>
                <w:sz w:val="20"/>
                <w:szCs w:val="20"/>
                <w:lang w:val="en-CA"/>
              </w:rPr>
              <w:t xml:space="preserve">Decommissioning </w:t>
            </w:r>
            <w:r w:rsidR="00FB1C15" w:rsidRPr="009027A3">
              <w:rPr>
                <w:rFonts w:cstheme="minorHAnsi"/>
                <w:sz w:val="20"/>
                <w:szCs w:val="20"/>
                <w:lang w:val="en-CA"/>
              </w:rPr>
              <w:t>plan</w:t>
            </w:r>
          </w:p>
          <w:p w14:paraId="78D1C836" w14:textId="39909127" w:rsidR="00BB02E4" w:rsidRPr="009027A3" w:rsidRDefault="0021496D" w:rsidP="0032110F">
            <w:pPr>
              <w:spacing w:before="40" w:after="40" w:line="240" w:lineRule="auto"/>
              <w:jc w:val="left"/>
              <w:rPr>
                <w:rFonts w:cstheme="minorHAnsi"/>
                <w:sz w:val="20"/>
                <w:szCs w:val="20"/>
                <w:lang w:val="en-CA"/>
              </w:rPr>
            </w:pPr>
            <w:r w:rsidRPr="009027A3">
              <w:rPr>
                <w:rFonts w:cstheme="minorHAnsi"/>
                <w:sz w:val="20"/>
                <w:szCs w:val="20"/>
                <w:lang w:val="en-CA"/>
              </w:rPr>
              <w:t>- Forecast budget for reverse logistics</w:t>
            </w:r>
            <w:r w:rsidR="00BB02E4" w:rsidRPr="009027A3">
              <w:rPr>
                <w:rFonts w:cstheme="minorHAnsi"/>
                <w:sz w:val="20"/>
                <w:szCs w:val="20"/>
                <w:lang w:val="en-CA"/>
              </w:rPr>
              <w:tab/>
            </w:r>
          </w:p>
          <w:p w14:paraId="76AF8FCF" w14:textId="7BA6CB67" w:rsidR="00BB02E4" w:rsidRPr="009027A3" w:rsidRDefault="005E08BC" w:rsidP="0032110F">
            <w:pPr>
              <w:spacing w:before="40" w:after="40" w:line="240" w:lineRule="auto"/>
              <w:jc w:val="left"/>
              <w:rPr>
                <w:rFonts w:cstheme="minorHAnsi"/>
                <w:sz w:val="20"/>
                <w:szCs w:val="20"/>
                <w:lang w:val="en-CA"/>
              </w:rPr>
            </w:pPr>
            <w:r w:rsidRPr="009027A3">
              <w:rPr>
                <w:rFonts w:cstheme="minorHAnsi"/>
                <w:sz w:val="20"/>
                <w:szCs w:val="20"/>
                <w:lang w:val="en-CA"/>
              </w:rPr>
              <w:t xml:space="preserve">- </w:t>
            </w:r>
            <w:r w:rsidR="00BB02E4" w:rsidRPr="009027A3">
              <w:rPr>
                <w:rFonts w:cstheme="minorHAnsi"/>
                <w:sz w:val="20"/>
                <w:szCs w:val="20"/>
                <w:lang w:val="en-CA"/>
              </w:rPr>
              <w:t>Seek for PTAEO and open PO</w:t>
            </w:r>
          </w:p>
        </w:tc>
      </w:tr>
    </w:tbl>
    <w:p w14:paraId="1BF1158E" w14:textId="77777777" w:rsidR="00AB60AB" w:rsidRPr="009027A3" w:rsidRDefault="00AB60AB" w:rsidP="000B12D8">
      <w:pPr>
        <w:spacing w:after="0"/>
        <w:rPr>
          <w:lang w:val="en-CA"/>
        </w:rPr>
      </w:pPr>
    </w:p>
    <w:p w14:paraId="1065A60B" w14:textId="17B4C7C8" w:rsidR="000305DB" w:rsidRPr="009027A3" w:rsidRDefault="00AB60AB" w:rsidP="00680B65">
      <w:pPr>
        <w:pStyle w:val="Heading2"/>
        <w:rPr>
          <w:lang w:val="en-CA"/>
        </w:rPr>
      </w:pPr>
      <w:bookmarkStart w:id="98" w:name="_Toc90387036"/>
      <w:bookmarkStart w:id="99" w:name="_Toc90647563"/>
      <w:bookmarkStart w:id="100" w:name="_Toc137402250"/>
      <w:r w:rsidRPr="009027A3">
        <w:rPr>
          <w:lang w:val="en-CA"/>
        </w:rPr>
        <w:t>Transition and e</w:t>
      </w:r>
      <w:r w:rsidR="000305DB" w:rsidRPr="009027A3">
        <w:rPr>
          <w:lang w:val="en-CA"/>
        </w:rPr>
        <w:t>xit</w:t>
      </w:r>
      <w:r w:rsidR="00F72009" w:rsidRPr="009027A3">
        <w:rPr>
          <w:lang w:val="en-CA"/>
        </w:rPr>
        <w:t>:</w:t>
      </w:r>
      <w:r w:rsidR="000305DB" w:rsidRPr="009027A3">
        <w:rPr>
          <w:lang w:val="en-CA"/>
        </w:rPr>
        <w:t xml:space="preserve"> </w:t>
      </w:r>
      <w:r w:rsidR="00F72009" w:rsidRPr="009027A3">
        <w:rPr>
          <w:lang w:val="en-CA"/>
        </w:rPr>
        <w:t xml:space="preserve">Recommended </w:t>
      </w:r>
      <w:r w:rsidR="000305DB" w:rsidRPr="009027A3">
        <w:rPr>
          <w:lang w:val="en-CA"/>
        </w:rPr>
        <w:t>preventive risk mitigating measures</w:t>
      </w:r>
      <w:bookmarkEnd w:id="98"/>
      <w:bookmarkEnd w:id="99"/>
      <w:bookmarkEnd w:id="100"/>
    </w:p>
    <w:p w14:paraId="6E56A7B9" w14:textId="136BB2D6" w:rsidR="00670234" w:rsidRPr="009027A3" w:rsidRDefault="00670234" w:rsidP="00715DD5">
      <w:pPr>
        <w:ind w:left="720"/>
        <w:rPr>
          <w:lang w:val="en-CA"/>
        </w:rPr>
      </w:pPr>
      <w:r w:rsidRPr="009027A3">
        <w:rPr>
          <w:lang w:val="en-CA"/>
        </w:rPr>
        <w:t>As emergency response activities wind down, some risks can increase. To mitigate against such risks, the following preventative measures are recommended:</w:t>
      </w:r>
    </w:p>
    <w:p w14:paraId="269FC0A6" w14:textId="2D161DCA" w:rsidR="000305DB" w:rsidRPr="009027A3" w:rsidRDefault="000305DB" w:rsidP="00F1316C">
      <w:pPr>
        <w:pStyle w:val="bullet2"/>
        <w:rPr>
          <w:lang w:val="en-CA"/>
        </w:rPr>
      </w:pPr>
      <w:r w:rsidRPr="009027A3">
        <w:rPr>
          <w:lang w:val="en-CA"/>
        </w:rPr>
        <w:t>Reduce and ensure strict control of cash advance</w:t>
      </w:r>
      <w:r w:rsidR="00F72009" w:rsidRPr="009027A3">
        <w:rPr>
          <w:lang w:val="en-CA"/>
        </w:rPr>
        <w:t>s</w:t>
      </w:r>
      <w:r w:rsidRPr="009027A3">
        <w:rPr>
          <w:lang w:val="en-CA"/>
        </w:rPr>
        <w:t xml:space="preserve"> for OSL</w:t>
      </w:r>
      <w:r w:rsidR="007A5006" w:rsidRPr="009027A3">
        <w:rPr>
          <w:lang w:val="en-CA"/>
        </w:rPr>
        <w:t>/</w:t>
      </w:r>
      <w:r w:rsidRPr="009027A3">
        <w:rPr>
          <w:lang w:val="en-CA"/>
        </w:rPr>
        <w:t>WCO staff across the emergency response</w:t>
      </w:r>
    </w:p>
    <w:p w14:paraId="59AE732D" w14:textId="751DB322" w:rsidR="000305DB" w:rsidRPr="009027A3" w:rsidRDefault="000305DB" w:rsidP="00F1316C">
      <w:pPr>
        <w:pStyle w:val="bullet2"/>
        <w:rPr>
          <w:lang w:val="en-CA"/>
        </w:rPr>
      </w:pPr>
      <w:r w:rsidRPr="009027A3">
        <w:rPr>
          <w:lang w:val="en-CA"/>
        </w:rPr>
        <w:t>Change all vital keys 3 months before exiting and make a distribution list for new keys (</w:t>
      </w:r>
      <w:r w:rsidR="00670234" w:rsidRPr="009027A3">
        <w:rPr>
          <w:lang w:val="en-CA"/>
        </w:rPr>
        <w:t xml:space="preserve">and have </w:t>
      </w:r>
      <w:r w:rsidRPr="009027A3">
        <w:rPr>
          <w:lang w:val="en-CA"/>
        </w:rPr>
        <w:t>staff members sign upon receipt</w:t>
      </w:r>
      <w:r w:rsidR="00670234" w:rsidRPr="009027A3">
        <w:rPr>
          <w:lang w:val="en-CA"/>
        </w:rPr>
        <w:t xml:space="preserve"> of keys</w:t>
      </w:r>
      <w:r w:rsidRPr="009027A3">
        <w:rPr>
          <w:lang w:val="en-CA"/>
        </w:rPr>
        <w:t>)</w:t>
      </w:r>
    </w:p>
    <w:p w14:paraId="008D26EA" w14:textId="0F9A5671" w:rsidR="00AB60AB" w:rsidRPr="009027A3" w:rsidRDefault="00AB60AB" w:rsidP="00F1316C">
      <w:pPr>
        <w:pStyle w:val="bullet2"/>
        <w:rPr>
          <w:lang w:val="en-CA"/>
        </w:rPr>
      </w:pPr>
      <w:r w:rsidRPr="009027A3">
        <w:rPr>
          <w:lang w:val="en-CA"/>
        </w:rPr>
        <w:t xml:space="preserve">Review and </w:t>
      </w:r>
      <w:r w:rsidR="00670234" w:rsidRPr="009027A3">
        <w:rPr>
          <w:lang w:val="en-CA"/>
        </w:rPr>
        <w:t>organize</w:t>
      </w:r>
      <w:r w:rsidRPr="009027A3">
        <w:rPr>
          <w:lang w:val="en-CA"/>
        </w:rPr>
        <w:t xml:space="preserve"> the list of inventories and assets loaned to staff for professional use</w:t>
      </w:r>
    </w:p>
    <w:p w14:paraId="2B962363" w14:textId="36C1CB09" w:rsidR="00AB60AB" w:rsidRPr="009027A3" w:rsidRDefault="00AB60AB" w:rsidP="00F1316C">
      <w:pPr>
        <w:pStyle w:val="bullet2"/>
        <w:rPr>
          <w:lang w:val="en-CA"/>
        </w:rPr>
      </w:pPr>
      <w:r w:rsidRPr="009027A3">
        <w:rPr>
          <w:lang w:val="en-CA"/>
        </w:rPr>
        <w:t xml:space="preserve">Plan the return phase </w:t>
      </w:r>
      <w:r w:rsidR="006F521E" w:rsidRPr="009027A3">
        <w:rPr>
          <w:lang w:val="en-CA"/>
        </w:rPr>
        <w:t>for inventories</w:t>
      </w:r>
      <w:r w:rsidRPr="009027A3">
        <w:rPr>
          <w:lang w:val="en-CA"/>
        </w:rPr>
        <w:t xml:space="preserve"> and assets loaned to staff</w:t>
      </w:r>
    </w:p>
    <w:p w14:paraId="383B3025" w14:textId="7F7EDDB5" w:rsidR="00AB60AB" w:rsidRPr="009027A3" w:rsidRDefault="00F72009" w:rsidP="00F1316C">
      <w:pPr>
        <w:pStyle w:val="bullet2"/>
        <w:rPr>
          <w:lang w:val="en-CA"/>
        </w:rPr>
      </w:pPr>
      <w:r w:rsidRPr="009027A3">
        <w:rPr>
          <w:lang w:val="en-CA"/>
        </w:rPr>
        <w:t>Closely m</w:t>
      </w:r>
      <w:r w:rsidR="00AB60AB" w:rsidRPr="009027A3">
        <w:rPr>
          <w:lang w:val="en-CA"/>
        </w:rPr>
        <w:t xml:space="preserve">onitor </w:t>
      </w:r>
      <w:r w:rsidRPr="009027A3">
        <w:rPr>
          <w:lang w:val="en-CA"/>
        </w:rPr>
        <w:t>t</w:t>
      </w:r>
      <w:r w:rsidR="00AB60AB" w:rsidRPr="009027A3">
        <w:rPr>
          <w:lang w:val="en-CA"/>
        </w:rPr>
        <w:t>he security situation during the transition and exit phase</w:t>
      </w:r>
    </w:p>
    <w:p w14:paraId="14855B25" w14:textId="12296784" w:rsidR="000305DB" w:rsidRPr="009027A3" w:rsidRDefault="000305DB" w:rsidP="00F1316C">
      <w:pPr>
        <w:pStyle w:val="bullet2"/>
        <w:rPr>
          <w:lang w:val="en-CA"/>
        </w:rPr>
      </w:pPr>
      <w:r w:rsidRPr="009027A3">
        <w:rPr>
          <w:lang w:val="en-CA"/>
        </w:rPr>
        <w:t xml:space="preserve">Do not leave vital keys (OSL, Admin </w:t>
      </w:r>
      <w:r w:rsidR="001657B1" w:rsidRPr="009027A3">
        <w:rPr>
          <w:lang w:val="en-CA"/>
        </w:rPr>
        <w:t>and</w:t>
      </w:r>
      <w:r w:rsidRPr="009027A3">
        <w:rPr>
          <w:lang w:val="en-CA"/>
        </w:rPr>
        <w:t xml:space="preserve"> Finance office) with anybody not authorized</w:t>
      </w:r>
      <w:r w:rsidR="00670234" w:rsidRPr="009027A3">
        <w:rPr>
          <w:lang w:val="en-CA"/>
        </w:rPr>
        <w:t xml:space="preserve"> to have them</w:t>
      </w:r>
    </w:p>
    <w:p w14:paraId="5B064D17" w14:textId="7528F696" w:rsidR="000305DB" w:rsidRPr="009027A3" w:rsidRDefault="000305DB" w:rsidP="00F1316C">
      <w:pPr>
        <w:pStyle w:val="bullet2"/>
        <w:rPr>
          <w:lang w:val="en-CA"/>
        </w:rPr>
      </w:pPr>
      <w:r w:rsidRPr="009027A3">
        <w:rPr>
          <w:lang w:val="en-CA"/>
        </w:rPr>
        <w:t xml:space="preserve">Make sure that all fuel stores </w:t>
      </w:r>
      <w:r w:rsidR="00F72009" w:rsidRPr="009027A3">
        <w:rPr>
          <w:lang w:val="en-CA"/>
        </w:rPr>
        <w:t>and</w:t>
      </w:r>
      <w:r w:rsidRPr="009027A3">
        <w:rPr>
          <w:lang w:val="en-CA"/>
        </w:rPr>
        <w:t xml:space="preserve"> generators are locked</w:t>
      </w:r>
    </w:p>
    <w:p w14:paraId="1BC86378" w14:textId="08BB7FE6" w:rsidR="000305DB" w:rsidRPr="009027A3" w:rsidRDefault="00F72009" w:rsidP="00F1316C">
      <w:pPr>
        <w:pStyle w:val="bullet2"/>
        <w:rPr>
          <w:lang w:val="en-CA"/>
        </w:rPr>
      </w:pPr>
      <w:r w:rsidRPr="009027A3">
        <w:rPr>
          <w:lang w:val="en-CA"/>
        </w:rPr>
        <w:t xml:space="preserve">Lock </w:t>
      </w:r>
      <w:r w:rsidR="000305DB" w:rsidRPr="009027A3">
        <w:rPr>
          <w:lang w:val="en-CA"/>
        </w:rPr>
        <w:t xml:space="preserve">all WHO vehicles during the night, even </w:t>
      </w:r>
      <w:r w:rsidR="00670234" w:rsidRPr="009027A3">
        <w:rPr>
          <w:lang w:val="en-CA"/>
        </w:rPr>
        <w:t xml:space="preserve">when </w:t>
      </w:r>
      <w:r w:rsidR="000305DB" w:rsidRPr="009027A3">
        <w:rPr>
          <w:lang w:val="en-CA"/>
        </w:rPr>
        <w:t>they are kept in the office compound</w:t>
      </w:r>
    </w:p>
    <w:p w14:paraId="719CAC96" w14:textId="7FFC14AA" w:rsidR="000305DB" w:rsidRPr="009027A3" w:rsidRDefault="000305DB" w:rsidP="00F1316C">
      <w:pPr>
        <w:pStyle w:val="bullet2"/>
        <w:rPr>
          <w:lang w:val="en-CA"/>
        </w:rPr>
      </w:pPr>
      <w:r w:rsidRPr="009027A3">
        <w:rPr>
          <w:lang w:val="en-CA"/>
        </w:rPr>
        <w:t xml:space="preserve">Try to control </w:t>
      </w:r>
      <w:r w:rsidR="00F72009" w:rsidRPr="009027A3">
        <w:rPr>
          <w:lang w:val="en-CA"/>
        </w:rPr>
        <w:t xml:space="preserve">for </w:t>
      </w:r>
      <w:r w:rsidRPr="009027A3">
        <w:rPr>
          <w:lang w:val="en-CA"/>
        </w:rPr>
        <w:t xml:space="preserve">newly acquired vehicle spare parts, </w:t>
      </w:r>
      <w:r w:rsidR="004B2DF7" w:rsidRPr="009027A3">
        <w:rPr>
          <w:lang w:val="en-CA"/>
        </w:rPr>
        <w:t>batteries</w:t>
      </w:r>
      <w:r w:rsidRPr="009027A3">
        <w:rPr>
          <w:lang w:val="en-CA"/>
        </w:rPr>
        <w:t xml:space="preserve"> and tires not </w:t>
      </w:r>
      <w:r w:rsidR="00F72009" w:rsidRPr="009027A3">
        <w:rPr>
          <w:lang w:val="en-CA"/>
        </w:rPr>
        <w:t xml:space="preserve">being </w:t>
      </w:r>
      <w:r w:rsidRPr="009027A3">
        <w:rPr>
          <w:lang w:val="en-CA"/>
        </w:rPr>
        <w:t>exchanged for inferior parts</w:t>
      </w:r>
    </w:p>
    <w:p w14:paraId="2295E6F6" w14:textId="32F0CB2F" w:rsidR="000305DB" w:rsidRPr="009027A3" w:rsidRDefault="000305DB" w:rsidP="00F1316C">
      <w:pPr>
        <w:pStyle w:val="bullet2"/>
        <w:rPr>
          <w:lang w:val="en-CA"/>
        </w:rPr>
      </w:pPr>
      <w:r w:rsidRPr="009027A3">
        <w:rPr>
          <w:lang w:val="en-CA"/>
        </w:rPr>
        <w:t>Secure all the documents</w:t>
      </w:r>
      <w:r w:rsidR="007A5006" w:rsidRPr="009027A3">
        <w:rPr>
          <w:lang w:val="en-CA"/>
        </w:rPr>
        <w:t>/</w:t>
      </w:r>
      <w:r w:rsidRPr="009027A3">
        <w:rPr>
          <w:lang w:val="en-CA"/>
        </w:rPr>
        <w:t xml:space="preserve">contracts </w:t>
      </w:r>
      <w:r w:rsidR="00F72009" w:rsidRPr="009027A3">
        <w:rPr>
          <w:lang w:val="en-CA"/>
        </w:rPr>
        <w:t xml:space="preserve">that </w:t>
      </w:r>
      <w:r w:rsidRPr="009027A3">
        <w:rPr>
          <w:lang w:val="en-CA"/>
        </w:rPr>
        <w:t>clearly define roles and responsibilities of contractors and counterparts</w:t>
      </w:r>
    </w:p>
    <w:p w14:paraId="5171C109" w14:textId="4633A6BE" w:rsidR="00AB60AB" w:rsidRPr="009027A3" w:rsidRDefault="00AB60AB" w:rsidP="00F1316C">
      <w:pPr>
        <w:pStyle w:val="bullet2"/>
        <w:rPr>
          <w:lang w:val="en-CA"/>
        </w:rPr>
      </w:pPr>
      <w:r w:rsidRPr="009027A3">
        <w:rPr>
          <w:lang w:val="en-CA"/>
        </w:rPr>
        <w:t>Secure all the equipment and assets</w:t>
      </w:r>
    </w:p>
    <w:p w14:paraId="79FF5847" w14:textId="617F1B1F" w:rsidR="00CA100B" w:rsidRPr="009027A3" w:rsidRDefault="000305DB" w:rsidP="00F1316C">
      <w:pPr>
        <w:pStyle w:val="bullet2"/>
        <w:rPr>
          <w:lang w:val="en-CA"/>
        </w:rPr>
      </w:pPr>
      <w:r w:rsidRPr="009027A3">
        <w:rPr>
          <w:lang w:val="en-CA"/>
        </w:rPr>
        <w:t>Carefully consider the advantages/disadvantages of informing suppliers of goods about OSL</w:t>
      </w:r>
      <w:r w:rsidR="007A5006" w:rsidRPr="009027A3">
        <w:rPr>
          <w:lang w:val="en-CA"/>
        </w:rPr>
        <w:t>/</w:t>
      </w:r>
      <w:r w:rsidRPr="009027A3">
        <w:rPr>
          <w:lang w:val="en-CA"/>
        </w:rPr>
        <w:t>WCO exit plans and act accordingly</w:t>
      </w:r>
      <w:r w:rsidR="00B37EBB" w:rsidRPr="009027A3">
        <w:rPr>
          <w:lang w:val="en-CA"/>
        </w:rPr>
        <w:t>.</w:t>
      </w:r>
    </w:p>
    <w:p w14:paraId="46B99A04" w14:textId="447B4AF9" w:rsidR="00A3696C" w:rsidRPr="009027A3" w:rsidRDefault="00A3696C" w:rsidP="008470C0">
      <w:pPr>
        <w:pStyle w:val="Heading1"/>
        <w:rPr>
          <w:rFonts w:eastAsia="Times New Roman"/>
        </w:rPr>
      </w:pPr>
      <w:bookmarkStart w:id="101" w:name="_Toc86995411"/>
      <w:bookmarkStart w:id="102" w:name="_Toc87547362"/>
      <w:bookmarkStart w:id="103" w:name="_Toc90387037"/>
      <w:bookmarkStart w:id="104" w:name="_Toc90647564"/>
      <w:bookmarkStart w:id="105" w:name="_Toc137402251"/>
      <w:r w:rsidRPr="009027A3">
        <w:rPr>
          <w:rFonts w:eastAsia="Times New Roman"/>
        </w:rPr>
        <w:t xml:space="preserve">Organizing an evaluation or lessons </w:t>
      </w:r>
      <w:r w:rsidR="00E54AA6" w:rsidRPr="009027A3">
        <w:rPr>
          <w:rFonts w:eastAsia="Times New Roman"/>
        </w:rPr>
        <w:t xml:space="preserve">learning </w:t>
      </w:r>
      <w:r w:rsidRPr="009027A3">
        <w:rPr>
          <w:rFonts w:eastAsia="Times New Roman"/>
        </w:rPr>
        <w:t>exercise</w:t>
      </w:r>
      <w:bookmarkEnd w:id="101"/>
      <w:bookmarkEnd w:id="102"/>
      <w:bookmarkEnd w:id="103"/>
      <w:bookmarkEnd w:id="104"/>
      <w:bookmarkEnd w:id="105"/>
    </w:p>
    <w:p w14:paraId="595668E3" w14:textId="5AAF8DF5" w:rsidR="00A3696C" w:rsidRPr="009027A3" w:rsidRDefault="00A3696C" w:rsidP="0021650D">
      <w:pPr>
        <w:ind w:left="720"/>
        <w:rPr>
          <w:rFonts w:ascii="Calibri" w:hAnsi="Calibri" w:cs="Calibri"/>
          <w:sz w:val="24"/>
          <w:lang w:val="en-CA"/>
        </w:rPr>
      </w:pPr>
      <w:r w:rsidRPr="009027A3">
        <w:rPr>
          <w:rFonts w:ascii="Calibri" w:hAnsi="Calibri" w:cs="Calibri"/>
          <w:lang w:val="en-CA"/>
        </w:rPr>
        <w:t>WHO has a responsibility to continuously improve the quality and enhance the cost-effectiveness of both its own emergency action</w:t>
      </w:r>
      <w:r w:rsidR="0003701B" w:rsidRPr="009027A3">
        <w:rPr>
          <w:rFonts w:ascii="Calibri" w:hAnsi="Calibri" w:cs="Calibri"/>
          <w:lang w:val="en-CA"/>
        </w:rPr>
        <w:t>s</w:t>
      </w:r>
      <w:r w:rsidRPr="009027A3">
        <w:rPr>
          <w:rFonts w:ascii="Calibri" w:hAnsi="Calibri" w:cs="Calibri"/>
          <w:lang w:val="en-CA"/>
        </w:rPr>
        <w:t xml:space="preserve"> and the overall emergency health </w:t>
      </w:r>
      <w:r w:rsidR="00331E14" w:rsidRPr="009027A3">
        <w:rPr>
          <w:rFonts w:ascii="Calibri" w:hAnsi="Calibri" w:cs="Calibri"/>
          <w:lang w:val="en-CA"/>
        </w:rPr>
        <w:t>response and</w:t>
      </w:r>
      <w:r w:rsidRPr="009027A3">
        <w:rPr>
          <w:rFonts w:ascii="Calibri" w:hAnsi="Calibri" w:cs="Calibri"/>
          <w:lang w:val="en-CA"/>
        </w:rPr>
        <w:t xml:space="preserve"> has also to demonstrate accountability. Evaluations and lessons-learn</w:t>
      </w:r>
      <w:r w:rsidR="00670234" w:rsidRPr="009027A3">
        <w:rPr>
          <w:rFonts w:ascii="Calibri" w:hAnsi="Calibri" w:cs="Calibri"/>
          <w:lang w:val="en-CA"/>
        </w:rPr>
        <w:t>ed</w:t>
      </w:r>
      <w:r w:rsidRPr="009027A3">
        <w:rPr>
          <w:rFonts w:ascii="Calibri" w:hAnsi="Calibri" w:cs="Calibri"/>
          <w:lang w:val="en-CA"/>
        </w:rPr>
        <w:t xml:space="preserve"> exercises</w:t>
      </w:r>
      <w:r w:rsidR="00F72009" w:rsidRPr="009027A3">
        <w:rPr>
          <w:rFonts w:ascii="Calibri" w:hAnsi="Calibri" w:cs="Calibri"/>
          <w:lang w:val="en-CA"/>
        </w:rPr>
        <w:t>,</w:t>
      </w:r>
      <w:r w:rsidRPr="009027A3">
        <w:rPr>
          <w:rFonts w:ascii="Calibri" w:hAnsi="Calibri" w:cs="Calibri"/>
          <w:lang w:val="en-CA"/>
        </w:rPr>
        <w:t xml:space="preserve"> including the analysis of debriefings</w:t>
      </w:r>
      <w:r w:rsidR="00670234" w:rsidRPr="009027A3">
        <w:rPr>
          <w:rFonts w:ascii="Calibri" w:hAnsi="Calibri" w:cs="Calibri"/>
          <w:lang w:val="en-CA"/>
        </w:rPr>
        <w:t>,</w:t>
      </w:r>
      <w:r w:rsidRPr="009027A3">
        <w:rPr>
          <w:rFonts w:ascii="Calibri" w:hAnsi="Calibri" w:cs="Calibri"/>
          <w:lang w:val="en-CA"/>
        </w:rPr>
        <w:t xml:space="preserve"> are important contributions to both accountability and improving effectiveness. </w:t>
      </w:r>
    </w:p>
    <w:p w14:paraId="7A9B4E82" w14:textId="5CBECFA2" w:rsidR="00A3696C" w:rsidRPr="009027A3" w:rsidRDefault="00A3696C" w:rsidP="0021650D">
      <w:pPr>
        <w:ind w:left="720"/>
        <w:rPr>
          <w:rFonts w:ascii="Calibri" w:hAnsi="Calibri" w:cs="Calibri"/>
          <w:sz w:val="24"/>
          <w:lang w:val="en-CA"/>
        </w:rPr>
      </w:pPr>
      <w:r w:rsidRPr="009027A3">
        <w:rPr>
          <w:rFonts w:ascii="Calibri" w:hAnsi="Calibri" w:cs="Calibri"/>
          <w:lang w:val="en-CA"/>
        </w:rPr>
        <w:t>Following a disaster involving a high level of international assistance, HQ</w:t>
      </w:r>
      <w:r w:rsidR="00B108A6" w:rsidRPr="009027A3">
        <w:rPr>
          <w:rFonts w:ascii="Calibri" w:hAnsi="Calibri" w:cs="Calibri"/>
          <w:lang w:val="en-CA"/>
        </w:rPr>
        <w:t xml:space="preserve"> WHE</w:t>
      </w:r>
      <w:r w:rsidRPr="009027A3">
        <w:rPr>
          <w:rFonts w:ascii="Calibri" w:hAnsi="Calibri" w:cs="Calibri"/>
          <w:lang w:val="en-CA"/>
        </w:rPr>
        <w:t xml:space="preserve"> may propose to the RO and donors a joint, independent evaluation</w:t>
      </w:r>
      <w:r w:rsidR="00B108A6" w:rsidRPr="009027A3">
        <w:rPr>
          <w:rFonts w:ascii="Calibri" w:hAnsi="Calibri" w:cs="Calibri"/>
          <w:lang w:val="en-CA"/>
        </w:rPr>
        <w:t xml:space="preserve"> (in addition to the internal </w:t>
      </w:r>
      <w:r w:rsidR="00A10485" w:rsidRPr="009027A3">
        <w:rPr>
          <w:rFonts w:ascii="Calibri" w:hAnsi="Calibri" w:cs="Calibri"/>
          <w:lang w:val="en-CA"/>
        </w:rPr>
        <w:t>After-Action</w:t>
      </w:r>
      <w:r w:rsidR="00B108A6" w:rsidRPr="009027A3">
        <w:rPr>
          <w:rFonts w:ascii="Calibri" w:hAnsi="Calibri" w:cs="Calibri"/>
          <w:lang w:val="en-CA"/>
        </w:rPr>
        <w:t xml:space="preserve"> Review)</w:t>
      </w:r>
      <w:r w:rsidRPr="009027A3">
        <w:rPr>
          <w:rFonts w:ascii="Calibri" w:hAnsi="Calibri" w:cs="Calibri"/>
          <w:lang w:val="en-CA"/>
        </w:rPr>
        <w:t xml:space="preserve"> of the international health response and, within this framework, of the role and contribution of</w:t>
      </w:r>
      <w:r w:rsidR="0003701B" w:rsidRPr="009027A3">
        <w:rPr>
          <w:rFonts w:ascii="Calibri" w:hAnsi="Calibri" w:cs="Calibri"/>
          <w:lang w:val="en-CA"/>
        </w:rPr>
        <w:t xml:space="preserve"> </w:t>
      </w:r>
      <w:r w:rsidRPr="009027A3">
        <w:rPr>
          <w:rFonts w:ascii="Calibri" w:hAnsi="Calibri" w:cs="Calibri"/>
          <w:lang w:val="en-CA"/>
        </w:rPr>
        <w:t>OSL</w:t>
      </w:r>
      <w:r w:rsidR="007A5006" w:rsidRPr="009027A3">
        <w:rPr>
          <w:rFonts w:ascii="Calibri" w:hAnsi="Calibri" w:cs="Calibri"/>
          <w:lang w:val="en-CA"/>
        </w:rPr>
        <w:t>/</w:t>
      </w:r>
      <w:r w:rsidR="0003701B" w:rsidRPr="009027A3">
        <w:rPr>
          <w:rFonts w:ascii="Calibri" w:hAnsi="Calibri" w:cs="Calibri"/>
          <w:lang w:val="en-CA"/>
        </w:rPr>
        <w:t>WCO</w:t>
      </w:r>
      <w:r w:rsidRPr="009027A3">
        <w:rPr>
          <w:rFonts w:ascii="Calibri" w:hAnsi="Calibri" w:cs="Calibri"/>
          <w:lang w:val="en-CA"/>
        </w:rPr>
        <w:t xml:space="preserve">. </w:t>
      </w:r>
      <w:r w:rsidRPr="009027A3">
        <w:rPr>
          <w:rFonts w:ascii="Calibri" w:hAnsi="Calibri" w:cs="Calibri"/>
          <w:lang w:val="en-CA"/>
        </w:rPr>
        <w:lastRenderedPageBreak/>
        <w:t xml:space="preserve">Such an evaluation would normally be </w:t>
      </w:r>
      <w:r w:rsidR="00B6509B" w:rsidRPr="009027A3">
        <w:rPr>
          <w:rFonts w:ascii="Calibri" w:hAnsi="Calibri" w:cs="Calibri"/>
          <w:lang w:val="en-CA"/>
        </w:rPr>
        <w:t>external</w:t>
      </w:r>
      <w:r w:rsidRPr="009027A3">
        <w:rPr>
          <w:rFonts w:ascii="Calibri" w:hAnsi="Calibri" w:cs="Calibri"/>
          <w:lang w:val="en-CA"/>
        </w:rPr>
        <w:t xml:space="preserve"> and the conclusions widely circulated in line with WHO's commitment to transparency and accountability and its concern for the quality and development of the humanitarian contribution of external actors. </w:t>
      </w:r>
    </w:p>
    <w:p w14:paraId="331FD7CD" w14:textId="1F3073C3" w:rsidR="00A3696C" w:rsidRPr="009027A3" w:rsidRDefault="00A3696C" w:rsidP="00680B65">
      <w:pPr>
        <w:pStyle w:val="Heading2"/>
        <w:rPr>
          <w:lang w:val="en-CA"/>
        </w:rPr>
      </w:pPr>
      <w:bookmarkStart w:id="106" w:name="_Toc86995412"/>
      <w:bookmarkStart w:id="107" w:name="_Toc87547363"/>
      <w:bookmarkStart w:id="108" w:name="_Toc90387038"/>
      <w:bookmarkStart w:id="109" w:name="_Toc90647565"/>
      <w:bookmarkStart w:id="110" w:name="_Toc137402252"/>
      <w:r w:rsidRPr="009027A3">
        <w:rPr>
          <w:lang w:val="en-CA"/>
        </w:rPr>
        <w:t>Guiding principles</w:t>
      </w:r>
      <w:bookmarkEnd w:id="106"/>
      <w:bookmarkEnd w:id="107"/>
      <w:bookmarkEnd w:id="108"/>
      <w:bookmarkEnd w:id="109"/>
      <w:r w:rsidRPr="009027A3">
        <w:rPr>
          <w:lang w:val="en-CA"/>
        </w:rPr>
        <w:t xml:space="preserve"> </w:t>
      </w:r>
      <w:r w:rsidR="00670234" w:rsidRPr="009027A3">
        <w:rPr>
          <w:lang w:val="en-CA"/>
        </w:rPr>
        <w:t>for evaluation</w:t>
      </w:r>
      <w:bookmarkEnd w:id="110"/>
    </w:p>
    <w:p w14:paraId="67A68FA3" w14:textId="55266224" w:rsidR="00A3696C" w:rsidRPr="009027A3" w:rsidRDefault="00A3696C" w:rsidP="00F1316C">
      <w:pPr>
        <w:pStyle w:val="bullet2"/>
        <w:rPr>
          <w:sz w:val="24"/>
          <w:lang w:val="en-CA"/>
        </w:rPr>
      </w:pPr>
      <w:r w:rsidRPr="009027A3">
        <w:rPr>
          <w:lang w:val="en-CA"/>
        </w:rPr>
        <w:t>Evaluations and/or lessons-</w:t>
      </w:r>
      <w:r w:rsidR="005925CB" w:rsidRPr="009027A3">
        <w:rPr>
          <w:lang w:val="en-CA"/>
        </w:rPr>
        <w:t>learn</w:t>
      </w:r>
      <w:r w:rsidR="005925CB">
        <w:rPr>
          <w:lang w:val="en-CA"/>
        </w:rPr>
        <w:t>ed</w:t>
      </w:r>
      <w:r w:rsidR="005925CB" w:rsidRPr="009027A3">
        <w:rPr>
          <w:lang w:val="en-CA"/>
        </w:rPr>
        <w:t xml:space="preserve"> </w:t>
      </w:r>
      <w:r w:rsidRPr="009027A3">
        <w:rPr>
          <w:lang w:val="en-CA"/>
        </w:rPr>
        <w:t>exercises should be organized – usually separately – at appropriate moments for both individual projects and the overall health sector response</w:t>
      </w:r>
      <w:r w:rsidR="00B37EBB" w:rsidRPr="009027A3">
        <w:rPr>
          <w:lang w:val="en-CA"/>
        </w:rPr>
        <w:t>.</w:t>
      </w:r>
    </w:p>
    <w:p w14:paraId="7BE15AF2" w14:textId="1832406B" w:rsidR="00A3696C" w:rsidRPr="009027A3" w:rsidRDefault="0021496D" w:rsidP="00F1316C">
      <w:pPr>
        <w:pStyle w:val="bullet2"/>
        <w:rPr>
          <w:lang w:val="en-CA"/>
        </w:rPr>
      </w:pPr>
      <w:r w:rsidRPr="009027A3">
        <w:rPr>
          <w:lang w:val="en-CA"/>
        </w:rPr>
        <w:t>Evaluation</w:t>
      </w:r>
      <w:r w:rsidR="00D07835" w:rsidRPr="009027A3">
        <w:rPr>
          <w:lang w:val="en-CA"/>
        </w:rPr>
        <w:t>s</w:t>
      </w:r>
      <w:r w:rsidR="00A3696C" w:rsidRPr="009027A3">
        <w:rPr>
          <w:lang w:val="en-CA"/>
        </w:rPr>
        <w:t xml:space="preserve"> must be organized at a time when it is feasible to generate information that is accurate, </w:t>
      </w:r>
      <w:r w:rsidR="00B6509B" w:rsidRPr="009027A3">
        <w:rPr>
          <w:lang w:val="en-CA"/>
        </w:rPr>
        <w:t>reliable</w:t>
      </w:r>
      <w:r w:rsidR="00A3696C" w:rsidRPr="009027A3">
        <w:rPr>
          <w:lang w:val="en-CA"/>
        </w:rPr>
        <w:t xml:space="preserve"> and useful</w:t>
      </w:r>
      <w:r w:rsidR="00B37EBB" w:rsidRPr="009027A3">
        <w:rPr>
          <w:lang w:val="en-CA"/>
        </w:rPr>
        <w:t>.</w:t>
      </w:r>
    </w:p>
    <w:p w14:paraId="0F6AE3FD" w14:textId="439B2D0C" w:rsidR="00A3696C" w:rsidRPr="009027A3" w:rsidRDefault="00A3696C" w:rsidP="00F1316C">
      <w:pPr>
        <w:pStyle w:val="bullet2"/>
        <w:rPr>
          <w:lang w:val="en-CA"/>
        </w:rPr>
      </w:pPr>
      <w:r w:rsidRPr="009027A3">
        <w:rPr>
          <w:lang w:val="en-CA"/>
        </w:rPr>
        <w:t xml:space="preserve">They may be organized at </w:t>
      </w:r>
      <w:r w:rsidR="00D07835" w:rsidRPr="009027A3">
        <w:rPr>
          <w:lang w:val="en-CA"/>
        </w:rPr>
        <w:t xml:space="preserve">the </w:t>
      </w:r>
      <w:r w:rsidRPr="009027A3">
        <w:rPr>
          <w:lang w:val="en-CA"/>
        </w:rPr>
        <w:t xml:space="preserve">national level or within </w:t>
      </w:r>
      <w:r w:rsidR="00B6509B" w:rsidRPr="009027A3">
        <w:rPr>
          <w:lang w:val="en-CA"/>
        </w:rPr>
        <w:t>operational</w:t>
      </w:r>
      <w:r w:rsidRPr="009027A3">
        <w:rPr>
          <w:lang w:val="en-CA"/>
        </w:rPr>
        <w:t xml:space="preserve"> zones</w:t>
      </w:r>
      <w:r w:rsidR="00B37EBB" w:rsidRPr="009027A3">
        <w:rPr>
          <w:lang w:val="en-CA"/>
        </w:rPr>
        <w:t>.</w:t>
      </w:r>
    </w:p>
    <w:p w14:paraId="44C4C3A2" w14:textId="5ADDFCF2" w:rsidR="0003701B" w:rsidRPr="009027A3" w:rsidRDefault="0003701B" w:rsidP="00F1316C">
      <w:pPr>
        <w:pStyle w:val="bullet2"/>
        <w:rPr>
          <w:lang w:val="en-CA"/>
        </w:rPr>
      </w:pPr>
      <w:r w:rsidRPr="009027A3">
        <w:rPr>
          <w:lang w:val="en-CA"/>
        </w:rPr>
        <w:t>A budget should be secured and allocated to the evaluations and/or the lessons-learn</w:t>
      </w:r>
      <w:r w:rsidR="00670234" w:rsidRPr="009027A3">
        <w:rPr>
          <w:lang w:val="en-CA"/>
        </w:rPr>
        <w:t>ed</w:t>
      </w:r>
      <w:r w:rsidRPr="009027A3">
        <w:rPr>
          <w:lang w:val="en-CA"/>
        </w:rPr>
        <w:t xml:space="preserve"> exercises</w:t>
      </w:r>
      <w:r w:rsidR="00B37EBB" w:rsidRPr="009027A3">
        <w:rPr>
          <w:lang w:val="en-CA"/>
        </w:rPr>
        <w:t>.</w:t>
      </w:r>
    </w:p>
    <w:p w14:paraId="12B90DF2" w14:textId="76416F49" w:rsidR="00A3696C" w:rsidRPr="009027A3" w:rsidRDefault="00B37EBB" w:rsidP="00F1316C">
      <w:pPr>
        <w:pStyle w:val="bullet2"/>
        <w:rPr>
          <w:lang w:val="en-CA"/>
        </w:rPr>
      </w:pPr>
      <w:r w:rsidRPr="009027A3">
        <w:rPr>
          <w:lang w:val="en-CA"/>
        </w:rPr>
        <w:t>Evaluations</w:t>
      </w:r>
      <w:r w:rsidR="00A3696C" w:rsidRPr="009027A3">
        <w:rPr>
          <w:lang w:val="en-CA"/>
        </w:rPr>
        <w:t xml:space="preserve"> must enable WHO</w:t>
      </w:r>
      <w:r w:rsidR="007A5006" w:rsidRPr="009027A3">
        <w:rPr>
          <w:lang w:val="en-CA"/>
        </w:rPr>
        <w:t>/</w:t>
      </w:r>
      <w:r w:rsidR="00B6509B" w:rsidRPr="009027A3">
        <w:rPr>
          <w:lang w:val="en-CA"/>
        </w:rPr>
        <w:t>OSL,</w:t>
      </w:r>
      <w:r w:rsidR="00A3696C" w:rsidRPr="009027A3">
        <w:rPr>
          <w:lang w:val="en-CA"/>
        </w:rPr>
        <w:t xml:space="preserve"> MoH and other partners to identify critical health and operational issues. Areas of weakness must be identified</w:t>
      </w:r>
      <w:r w:rsidRPr="009027A3">
        <w:rPr>
          <w:lang w:val="en-CA"/>
        </w:rPr>
        <w:t>,</w:t>
      </w:r>
      <w:r w:rsidR="00A3696C" w:rsidRPr="009027A3">
        <w:rPr>
          <w:lang w:val="en-CA"/>
        </w:rPr>
        <w:t xml:space="preserve"> so that steps can be taken to rectify them. The findings should lead to policy, operational and technical recommendations that will produce a faster and more effective response to future emergencies</w:t>
      </w:r>
      <w:r w:rsidRPr="009027A3">
        <w:rPr>
          <w:lang w:val="en-CA"/>
        </w:rPr>
        <w:t>.</w:t>
      </w:r>
    </w:p>
    <w:p w14:paraId="6058B6C2" w14:textId="3C8FE68E" w:rsidR="00A3696C" w:rsidRPr="009027A3" w:rsidRDefault="00A3696C" w:rsidP="00F1316C">
      <w:pPr>
        <w:pStyle w:val="bullet2"/>
        <w:rPr>
          <w:lang w:val="en-CA"/>
        </w:rPr>
      </w:pPr>
      <w:r w:rsidRPr="009027A3">
        <w:rPr>
          <w:lang w:val="en-CA"/>
        </w:rPr>
        <w:t>For any major crisis, a final lessons-lear</w:t>
      </w:r>
      <w:r w:rsidR="005925CB">
        <w:rPr>
          <w:lang w:val="en-CA"/>
        </w:rPr>
        <w:t>ned</w:t>
      </w:r>
      <w:r w:rsidRPr="009027A3">
        <w:rPr>
          <w:lang w:val="en-CA"/>
        </w:rPr>
        <w:t xml:space="preserve"> exercise should be undertaken not later than one month after the end of humanitarian operations. It should cover both programme and operational aspects</w:t>
      </w:r>
      <w:r w:rsidR="00B37EBB" w:rsidRPr="009027A3">
        <w:rPr>
          <w:lang w:val="en-CA"/>
        </w:rPr>
        <w:t>.</w:t>
      </w:r>
      <w:r w:rsidR="004829DC" w:rsidRPr="009027A3">
        <w:rPr>
          <w:lang w:val="en-CA"/>
        </w:rPr>
        <w:t xml:space="preserve"> </w:t>
      </w:r>
    </w:p>
    <w:p w14:paraId="46681302" w14:textId="778CA981" w:rsidR="00A3696C" w:rsidRPr="009027A3" w:rsidRDefault="00A3696C" w:rsidP="00F1316C">
      <w:pPr>
        <w:pStyle w:val="bullet2"/>
        <w:rPr>
          <w:lang w:val="en-CA"/>
        </w:rPr>
      </w:pPr>
      <w:r w:rsidRPr="009027A3">
        <w:rPr>
          <w:lang w:val="en-CA"/>
        </w:rPr>
        <w:t>The purpose of each evaluation or lessons exercise must be clearly defined, the terms of reference (T</w:t>
      </w:r>
      <w:r w:rsidR="0021496D" w:rsidRPr="009027A3">
        <w:rPr>
          <w:lang w:val="en-CA"/>
        </w:rPr>
        <w:t>o</w:t>
      </w:r>
      <w:r w:rsidRPr="009027A3">
        <w:rPr>
          <w:lang w:val="en-CA"/>
        </w:rPr>
        <w:t>R) drawn up with care and an adequate budget established</w:t>
      </w:r>
      <w:r w:rsidR="00B37EBB" w:rsidRPr="009027A3">
        <w:rPr>
          <w:lang w:val="en-CA"/>
        </w:rPr>
        <w:t>.</w:t>
      </w:r>
    </w:p>
    <w:p w14:paraId="21AE0819" w14:textId="64BDDD4F" w:rsidR="00A3696C" w:rsidRPr="009027A3" w:rsidRDefault="0003701B" w:rsidP="00F1316C">
      <w:pPr>
        <w:pStyle w:val="bullet2"/>
        <w:rPr>
          <w:sz w:val="24"/>
          <w:lang w:val="en-CA"/>
        </w:rPr>
      </w:pPr>
      <w:r w:rsidRPr="009027A3">
        <w:rPr>
          <w:lang w:val="en-CA"/>
        </w:rPr>
        <w:t>A d</w:t>
      </w:r>
      <w:r w:rsidR="00A3696C" w:rsidRPr="009027A3">
        <w:rPr>
          <w:lang w:val="en-CA"/>
        </w:rPr>
        <w:t>esignate</w:t>
      </w:r>
      <w:r w:rsidRPr="009027A3">
        <w:rPr>
          <w:lang w:val="en-CA"/>
        </w:rPr>
        <w:t>d</w:t>
      </w:r>
      <w:r w:rsidR="00A3696C" w:rsidRPr="009027A3">
        <w:rPr>
          <w:lang w:val="en-CA"/>
        </w:rPr>
        <w:t xml:space="preserve"> evaluation manager</w:t>
      </w:r>
      <w:r w:rsidRPr="009027A3">
        <w:rPr>
          <w:lang w:val="en-CA"/>
        </w:rPr>
        <w:t xml:space="preserve"> should be </w:t>
      </w:r>
      <w:r w:rsidR="00B6509B" w:rsidRPr="009027A3">
        <w:rPr>
          <w:lang w:val="en-CA"/>
        </w:rPr>
        <w:t>identified,</w:t>
      </w:r>
      <w:r w:rsidR="00A3696C" w:rsidRPr="009027A3">
        <w:rPr>
          <w:sz w:val="21"/>
          <w:szCs w:val="21"/>
          <w:lang w:val="en-CA"/>
        </w:rPr>
        <w:t xml:space="preserve"> </w:t>
      </w:r>
      <w:r w:rsidR="00A3696C" w:rsidRPr="009027A3">
        <w:rPr>
          <w:szCs w:val="21"/>
          <w:lang w:val="en-CA"/>
        </w:rPr>
        <w:t xml:space="preserve">and </w:t>
      </w:r>
      <w:r w:rsidRPr="009027A3">
        <w:rPr>
          <w:lang w:val="en-CA"/>
        </w:rPr>
        <w:t>an evaluation t</w:t>
      </w:r>
      <w:r w:rsidR="00B37EBB" w:rsidRPr="009027A3">
        <w:rPr>
          <w:lang w:val="en-CA"/>
        </w:rPr>
        <w:t>eam</w:t>
      </w:r>
      <w:r w:rsidRPr="009027A3">
        <w:rPr>
          <w:lang w:val="en-CA"/>
        </w:rPr>
        <w:t xml:space="preserve"> should be composed</w:t>
      </w:r>
      <w:r w:rsidR="00A3696C" w:rsidRPr="009027A3">
        <w:rPr>
          <w:lang w:val="en-CA"/>
        </w:rPr>
        <w:t xml:space="preserve"> </w:t>
      </w:r>
      <w:r w:rsidR="00D07835" w:rsidRPr="009027A3">
        <w:rPr>
          <w:lang w:val="en-CA"/>
        </w:rPr>
        <w:t>with</w:t>
      </w:r>
      <w:r w:rsidRPr="009027A3">
        <w:rPr>
          <w:lang w:val="en-CA"/>
        </w:rPr>
        <w:t xml:space="preserve"> </w:t>
      </w:r>
      <w:r w:rsidR="00A3696C" w:rsidRPr="009027A3">
        <w:rPr>
          <w:lang w:val="en-CA"/>
        </w:rPr>
        <w:t xml:space="preserve">a mix of relevant skills and </w:t>
      </w:r>
      <w:r w:rsidR="00FA51E8" w:rsidRPr="009027A3">
        <w:rPr>
          <w:lang w:val="en-CA"/>
        </w:rPr>
        <w:t>experience and</w:t>
      </w:r>
      <w:r w:rsidR="00A3696C" w:rsidRPr="009027A3">
        <w:rPr>
          <w:lang w:val="en-CA"/>
        </w:rPr>
        <w:t xml:space="preserve"> be </w:t>
      </w:r>
      <w:r w:rsidR="00A042DE" w:rsidRPr="009027A3">
        <w:rPr>
          <w:lang w:val="en-CA"/>
        </w:rPr>
        <w:t>gender balanced</w:t>
      </w:r>
      <w:r w:rsidR="00B37EBB" w:rsidRPr="009027A3">
        <w:rPr>
          <w:lang w:val="en-CA"/>
        </w:rPr>
        <w:t>.</w:t>
      </w:r>
    </w:p>
    <w:p w14:paraId="53880DC9" w14:textId="4DF9B916" w:rsidR="0003701B" w:rsidRPr="009027A3" w:rsidRDefault="0003701B" w:rsidP="00F1316C">
      <w:pPr>
        <w:pStyle w:val="bullet2"/>
        <w:rPr>
          <w:lang w:val="en-CA"/>
        </w:rPr>
      </w:pPr>
      <w:r w:rsidRPr="009027A3">
        <w:rPr>
          <w:lang w:val="en-CA"/>
        </w:rPr>
        <w:t>The r</w:t>
      </w:r>
      <w:r w:rsidR="00A3696C" w:rsidRPr="009027A3">
        <w:rPr>
          <w:lang w:val="en-CA"/>
        </w:rPr>
        <w:t xml:space="preserve">eports, findings and recommendations must be promptly disseminated to all concerned and brought to the attention of the managers who need to know and </w:t>
      </w:r>
      <w:r w:rsidR="00B6509B" w:rsidRPr="009027A3">
        <w:rPr>
          <w:lang w:val="en-CA"/>
        </w:rPr>
        <w:t>act</w:t>
      </w:r>
      <w:r w:rsidR="00A3696C" w:rsidRPr="009027A3">
        <w:rPr>
          <w:lang w:val="en-CA"/>
        </w:rPr>
        <w:t xml:space="preserve">. </w:t>
      </w:r>
    </w:p>
    <w:p w14:paraId="499C0EB4" w14:textId="476BFE2C" w:rsidR="00A3696C" w:rsidRPr="009027A3" w:rsidRDefault="0021496D" w:rsidP="00680B65">
      <w:pPr>
        <w:pStyle w:val="Heading2"/>
        <w:rPr>
          <w:sz w:val="20"/>
          <w:szCs w:val="20"/>
          <w:lang w:val="en-CA"/>
        </w:rPr>
      </w:pPr>
      <w:bookmarkStart w:id="111" w:name="_Toc86995413"/>
      <w:bookmarkStart w:id="112" w:name="_Toc87547364"/>
      <w:bookmarkStart w:id="113" w:name="_Toc90387039"/>
      <w:bookmarkStart w:id="114" w:name="_Toc90647566"/>
      <w:bookmarkStart w:id="115" w:name="_Toc137402253"/>
      <w:r w:rsidRPr="009027A3">
        <w:rPr>
          <w:lang w:val="en-CA"/>
        </w:rPr>
        <w:t>E</w:t>
      </w:r>
      <w:r w:rsidR="0003701B" w:rsidRPr="009027A3">
        <w:rPr>
          <w:lang w:val="en-CA"/>
        </w:rPr>
        <w:t>valuation or lessons</w:t>
      </w:r>
      <w:r w:rsidR="00670234" w:rsidRPr="009027A3">
        <w:rPr>
          <w:lang w:val="en-CA"/>
        </w:rPr>
        <w:t>-</w:t>
      </w:r>
      <w:r w:rsidR="0003701B" w:rsidRPr="009027A3">
        <w:rPr>
          <w:lang w:val="en-CA"/>
        </w:rPr>
        <w:t>learn</w:t>
      </w:r>
      <w:r w:rsidR="00670234" w:rsidRPr="009027A3">
        <w:rPr>
          <w:lang w:val="en-CA"/>
        </w:rPr>
        <w:t>ed</w:t>
      </w:r>
      <w:r w:rsidR="0003701B" w:rsidRPr="009027A3">
        <w:rPr>
          <w:lang w:val="en-CA"/>
        </w:rPr>
        <w:t xml:space="preserve"> exercise </w:t>
      </w:r>
      <w:r w:rsidR="00A3696C" w:rsidRPr="009027A3">
        <w:rPr>
          <w:lang w:val="en-CA"/>
        </w:rPr>
        <w:t>key management actions</w:t>
      </w:r>
      <w:bookmarkEnd w:id="111"/>
      <w:bookmarkEnd w:id="112"/>
      <w:bookmarkEnd w:id="113"/>
      <w:bookmarkEnd w:id="114"/>
      <w:bookmarkEnd w:id="115"/>
    </w:p>
    <w:p w14:paraId="02ECE8A2" w14:textId="7686BE05" w:rsidR="00A3696C" w:rsidRPr="009027A3" w:rsidRDefault="00A3696C" w:rsidP="00F1316C">
      <w:pPr>
        <w:pStyle w:val="bullet2"/>
        <w:rPr>
          <w:lang w:val="en-CA"/>
        </w:rPr>
      </w:pPr>
      <w:r w:rsidRPr="009027A3">
        <w:rPr>
          <w:lang w:val="en-CA"/>
        </w:rPr>
        <w:t xml:space="preserve">Organize an internal lessons-learned review and/or an internal evaluation at the end of each distinct phase of a </w:t>
      </w:r>
      <w:r w:rsidR="0003701B" w:rsidRPr="009027A3">
        <w:rPr>
          <w:lang w:val="en-CA"/>
        </w:rPr>
        <w:t>OSL</w:t>
      </w:r>
      <w:r w:rsidR="007A5006" w:rsidRPr="009027A3">
        <w:rPr>
          <w:lang w:val="en-CA"/>
        </w:rPr>
        <w:t>/</w:t>
      </w:r>
      <w:r w:rsidR="00B6509B" w:rsidRPr="009027A3">
        <w:rPr>
          <w:lang w:val="en-CA"/>
        </w:rPr>
        <w:t>WCO emergency</w:t>
      </w:r>
      <w:r w:rsidRPr="009027A3">
        <w:rPr>
          <w:lang w:val="en-CA"/>
        </w:rPr>
        <w:t xml:space="preserve"> operation. This might take the form of a workshop/</w:t>
      </w:r>
      <w:r w:rsidR="005925CB">
        <w:rPr>
          <w:lang w:val="en-CA"/>
        </w:rPr>
        <w:t xml:space="preserve"> </w:t>
      </w:r>
      <w:r w:rsidRPr="009027A3">
        <w:rPr>
          <w:lang w:val="en-CA"/>
        </w:rPr>
        <w:t>retreat at</w:t>
      </w:r>
      <w:r w:rsidR="00D07835" w:rsidRPr="009027A3">
        <w:rPr>
          <w:lang w:val="en-CA"/>
        </w:rPr>
        <w:t xml:space="preserve"> the</w:t>
      </w:r>
      <w:r w:rsidRPr="009027A3">
        <w:rPr>
          <w:lang w:val="en-CA"/>
        </w:rPr>
        <w:t xml:space="preserve"> WCO level</w:t>
      </w:r>
      <w:r w:rsidR="00B37EBB" w:rsidRPr="009027A3">
        <w:rPr>
          <w:lang w:val="en-CA"/>
        </w:rPr>
        <w:t>.</w:t>
      </w:r>
    </w:p>
    <w:p w14:paraId="55A54F24" w14:textId="3429A240" w:rsidR="00A3696C" w:rsidRPr="009027A3" w:rsidRDefault="00A3696C" w:rsidP="00F1316C">
      <w:pPr>
        <w:pStyle w:val="bullet2"/>
        <w:rPr>
          <w:lang w:val="en-CA"/>
        </w:rPr>
      </w:pPr>
      <w:r w:rsidRPr="009027A3">
        <w:rPr>
          <w:lang w:val="en-CA"/>
        </w:rPr>
        <w:t>Arrange, in consultation/collaboration with the RO and HQ-HAC, an appropriate evaluation of any activity managed by WHO or that receives substantial WHO assistance</w:t>
      </w:r>
      <w:r w:rsidR="00B37EBB" w:rsidRPr="009027A3">
        <w:rPr>
          <w:lang w:val="en-CA"/>
        </w:rPr>
        <w:t>.</w:t>
      </w:r>
    </w:p>
    <w:p w14:paraId="41D9EC13" w14:textId="20687A84" w:rsidR="00A3696C" w:rsidRPr="009027A3" w:rsidRDefault="00A3696C" w:rsidP="00F1316C">
      <w:pPr>
        <w:pStyle w:val="bullet2"/>
        <w:rPr>
          <w:lang w:val="en-CA"/>
        </w:rPr>
      </w:pPr>
      <w:r w:rsidRPr="009027A3">
        <w:rPr>
          <w:lang w:val="en-CA"/>
        </w:rPr>
        <w:t>Take the initiative as</w:t>
      </w:r>
      <w:r w:rsidR="00D07835" w:rsidRPr="009027A3">
        <w:rPr>
          <w:lang w:val="en-CA"/>
        </w:rPr>
        <w:t xml:space="preserve"> the</w:t>
      </w:r>
      <w:r w:rsidRPr="009027A3">
        <w:rPr>
          <w:lang w:val="en-CA"/>
        </w:rPr>
        <w:t xml:space="preserve"> </w:t>
      </w:r>
      <w:r w:rsidR="00011DE0" w:rsidRPr="009027A3">
        <w:rPr>
          <w:lang w:val="en-CA"/>
        </w:rPr>
        <w:t xml:space="preserve">Health </w:t>
      </w:r>
      <w:r w:rsidRPr="009027A3">
        <w:rPr>
          <w:lang w:val="en-CA"/>
        </w:rPr>
        <w:t xml:space="preserve">Cluster Lead to organize, or otherwise encourage and support the MoH in organizing, a sector-wide lessons-learned exercise involving all stakeholders or a sector-wide evaluation of health response and ensure that </w:t>
      </w:r>
      <w:r w:rsidR="00D07835" w:rsidRPr="009027A3">
        <w:rPr>
          <w:lang w:val="en-CA"/>
        </w:rPr>
        <w:t xml:space="preserve">the </w:t>
      </w:r>
      <w:r w:rsidRPr="009027A3">
        <w:rPr>
          <w:lang w:val="en-CA"/>
        </w:rPr>
        <w:t>findings are widely disseminated</w:t>
      </w:r>
      <w:r w:rsidR="00B37EBB" w:rsidRPr="009027A3">
        <w:rPr>
          <w:lang w:val="en-CA"/>
        </w:rPr>
        <w:t>.</w:t>
      </w:r>
    </w:p>
    <w:p w14:paraId="60427722" w14:textId="52AFAC69" w:rsidR="00A3696C" w:rsidRPr="009027A3" w:rsidRDefault="00A3696C" w:rsidP="00F1316C">
      <w:pPr>
        <w:pStyle w:val="bullet2"/>
        <w:rPr>
          <w:lang w:val="en-CA"/>
        </w:rPr>
      </w:pPr>
      <w:r w:rsidRPr="009027A3">
        <w:rPr>
          <w:lang w:val="en-CA"/>
        </w:rPr>
        <w:t>Arrange for the systematic compilation and analysis of the main points from the debriefings of staff when they leave</w:t>
      </w:r>
      <w:r w:rsidR="00B37EBB" w:rsidRPr="009027A3">
        <w:rPr>
          <w:lang w:val="en-CA"/>
        </w:rPr>
        <w:t>.</w:t>
      </w:r>
    </w:p>
    <w:p w14:paraId="0A5019D0" w14:textId="6A4FA47C" w:rsidR="00A3696C" w:rsidRPr="009027A3" w:rsidRDefault="00A3696C" w:rsidP="00F1316C">
      <w:pPr>
        <w:pStyle w:val="bullet2"/>
        <w:rPr>
          <w:sz w:val="24"/>
          <w:lang w:val="en-CA"/>
        </w:rPr>
      </w:pPr>
      <w:r w:rsidRPr="009027A3">
        <w:rPr>
          <w:lang w:val="en-CA"/>
        </w:rPr>
        <w:t>Define and agree with the MoH and other key partners on the purpose and scope of the exercise</w:t>
      </w:r>
      <w:r w:rsidR="005925CB">
        <w:rPr>
          <w:lang w:val="en-CA"/>
        </w:rPr>
        <w:t>:</w:t>
      </w:r>
      <w:r w:rsidRPr="009027A3">
        <w:rPr>
          <w:lang w:val="en-CA"/>
        </w:rPr>
        <w:t xml:space="preserve"> is the primary purpose accountability or learning, is it to examine </w:t>
      </w:r>
      <w:r w:rsidR="00011DE0" w:rsidRPr="009027A3">
        <w:rPr>
          <w:lang w:val="en-CA"/>
        </w:rPr>
        <w:t>OSL</w:t>
      </w:r>
      <w:r w:rsidR="007A5006" w:rsidRPr="009027A3">
        <w:rPr>
          <w:lang w:val="en-CA"/>
        </w:rPr>
        <w:t>/</w:t>
      </w:r>
      <w:r w:rsidR="00011DE0" w:rsidRPr="009027A3">
        <w:rPr>
          <w:lang w:val="en-CA"/>
        </w:rPr>
        <w:t>WCO</w:t>
      </w:r>
      <w:r w:rsidRPr="009027A3">
        <w:rPr>
          <w:lang w:val="en-CA"/>
        </w:rPr>
        <w:t xml:space="preserve"> own performance or that of the overall health sector response</w:t>
      </w:r>
      <w:r w:rsidR="00D07835" w:rsidRPr="009027A3">
        <w:rPr>
          <w:lang w:val="en-CA"/>
        </w:rPr>
        <w:t>?</w:t>
      </w:r>
    </w:p>
    <w:p w14:paraId="27DB3D3A" w14:textId="1388556E" w:rsidR="00037BA5" w:rsidRPr="009027A3" w:rsidRDefault="005925CB" w:rsidP="00F1316C">
      <w:pPr>
        <w:pStyle w:val="bullet2"/>
        <w:rPr>
          <w:sz w:val="24"/>
          <w:lang w:val="en-CA"/>
        </w:rPr>
      </w:pPr>
      <w:r w:rsidRPr="009027A3">
        <w:rPr>
          <w:lang w:val="en-CA"/>
        </w:rPr>
        <w:t>Organiz</w:t>
      </w:r>
      <w:r>
        <w:rPr>
          <w:lang w:val="en-CA"/>
        </w:rPr>
        <w:t>ing</w:t>
      </w:r>
      <w:r w:rsidRPr="009027A3">
        <w:rPr>
          <w:lang w:val="en-CA"/>
        </w:rPr>
        <w:t xml:space="preserve"> </w:t>
      </w:r>
      <w:r w:rsidR="00011DE0" w:rsidRPr="009027A3">
        <w:rPr>
          <w:lang w:val="en-CA"/>
        </w:rPr>
        <w:t>a</w:t>
      </w:r>
      <w:r w:rsidR="00A3696C" w:rsidRPr="009027A3">
        <w:rPr>
          <w:lang w:val="en-CA"/>
        </w:rPr>
        <w:t xml:space="preserve"> national workshop with nationals and international health partners to identify lessons-to-be-learned from successes and shortcomings, and the publication of the experience, is probably the best means to ensure learning and institutional memory. </w:t>
      </w:r>
    </w:p>
    <w:p w14:paraId="452465F5" w14:textId="77777777" w:rsidR="00DD4C0C" w:rsidRPr="009027A3" w:rsidRDefault="00DD4C0C" w:rsidP="00037BA5">
      <w:pPr>
        <w:rPr>
          <w:rFonts w:ascii="Calibri" w:hAnsi="Calibri" w:cs="Calibri"/>
          <w:sz w:val="24"/>
          <w:szCs w:val="24"/>
          <w:lang w:val="en-CA"/>
        </w:rPr>
        <w:sectPr w:rsidR="00DD4C0C" w:rsidRPr="009027A3" w:rsidSect="00374B9B">
          <w:pgSz w:w="11900" w:h="16840"/>
          <w:pgMar w:top="1440" w:right="1080" w:bottom="1440" w:left="1080" w:header="567" w:footer="397" w:gutter="0"/>
          <w:cols w:space="708"/>
          <w:docGrid w:linePitch="360"/>
        </w:sectPr>
      </w:pPr>
    </w:p>
    <w:p w14:paraId="308D1366" w14:textId="569D753D" w:rsidR="005D44CB" w:rsidRPr="009027A3" w:rsidRDefault="00037BA5" w:rsidP="008470C0">
      <w:pPr>
        <w:pStyle w:val="Heading1"/>
      </w:pPr>
      <w:bookmarkStart w:id="116" w:name="_Toc90387040"/>
      <w:bookmarkStart w:id="117" w:name="_Toc90647567"/>
      <w:bookmarkStart w:id="118" w:name="_Toc137402254"/>
      <w:bookmarkStart w:id="119" w:name="_Toc87547365"/>
      <w:commentRangeStart w:id="120"/>
      <w:r w:rsidRPr="009027A3">
        <w:lastRenderedPageBreak/>
        <w:t>ANNEX</w:t>
      </w:r>
      <w:r w:rsidR="00033C1F" w:rsidRPr="009027A3">
        <w:t>ES</w:t>
      </w:r>
      <w:r w:rsidRPr="009027A3">
        <w:t xml:space="preserve"> </w:t>
      </w:r>
      <w:commentRangeEnd w:id="120"/>
      <w:r w:rsidR="00335E5A">
        <w:rPr>
          <w:rStyle w:val="CommentReference"/>
          <w:rFonts w:asciiTheme="minorHAnsi" w:eastAsia="Times New Roman" w:hAnsiTheme="minorHAnsi" w:cs="Times New Roman"/>
          <w:b w:val="0"/>
          <w:bCs w:val="0"/>
          <w:caps w:val="0"/>
          <w:color w:val="auto"/>
          <w:lang w:val="en-GB"/>
        </w:rPr>
        <w:commentReference w:id="120"/>
      </w:r>
      <w:bookmarkEnd w:id="116"/>
      <w:bookmarkEnd w:id="117"/>
      <w:bookmarkEnd w:id="118"/>
    </w:p>
    <w:p w14:paraId="6CEC2CA8" w14:textId="3DAA178D" w:rsidR="00322EE7" w:rsidRPr="009027A3" w:rsidRDefault="00037BA5" w:rsidP="00BD2641">
      <w:pPr>
        <w:pStyle w:val="Heading2"/>
        <w:rPr>
          <w:lang w:val="en-CA"/>
        </w:rPr>
      </w:pPr>
      <w:r w:rsidRPr="009027A3">
        <w:rPr>
          <w:lang w:val="en-CA"/>
        </w:rPr>
        <w:t xml:space="preserve"> </w:t>
      </w:r>
      <w:bookmarkStart w:id="121" w:name="_Toc90387041"/>
      <w:bookmarkStart w:id="122" w:name="_Toc90647568"/>
      <w:bookmarkStart w:id="123" w:name="_Toc137402255"/>
      <w:r w:rsidR="0031704C" w:rsidRPr="009027A3">
        <w:rPr>
          <w:lang w:val="en-CA"/>
        </w:rPr>
        <w:t xml:space="preserve">Annex 1 </w:t>
      </w:r>
      <w:bookmarkEnd w:id="119"/>
      <w:bookmarkEnd w:id="121"/>
      <w:bookmarkEnd w:id="122"/>
      <w:r w:rsidR="004B2BC9" w:rsidRPr="009027A3">
        <w:rPr>
          <w:lang w:val="en-CA"/>
        </w:rPr>
        <w:t>Checklist</w:t>
      </w:r>
      <w:r w:rsidR="00796326" w:rsidRPr="009027A3">
        <w:rPr>
          <w:lang w:val="en-CA"/>
        </w:rPr>
        <w:t>s for Transition and Exit</w:t>
      </w:r>
      <w:bookmarkEnd w:id="123"/>
    </w:p>
    <w:tbl>
      <w:tblPr>
        <w:tblStyle w:val="TableGrid"/>
        <w:tblW w:w="0" w:type="auto"/>
        <w:tblInd w:w="445" w:type="dxa"/>
        <w:tblBorders>
          <w:top w:val="single" w:sz="2" w:space="0" w:color="8EAADB" w:themeColor="accent1" w:themeTint="99"/>
          <w:left w:val="none" w:sz="0" w:space="0" w:color="auto"/>
          <w:bottom w:val="single" w:sz="2" w:space="0" w:color="8EAADB" w:themeColor="accent1" w:themeTint="99"/>
          <w:right w:val="none" w:sz="0" w:space="0" w:color="auto"/>
          <w:insideH w:val="single" w:sz="2" w:space="0" w:color="8EAADB" w:themeColor="accent1" w:themeTint="99"/>
          <w:insideV w:val="single" w:sz="2" w:space="0" w:color="8EAADB" w:themeColor="accent1" w:themeTint="99"/>
        </w:tblBorders>
        <w:tblCellMar>
          <w:top w:w="43" w:type="dxa"/>
        </w:tblCellMar>
        <w:tblLook w:val="04A0" w:firstRow="1" w:lastRow="0" w:firstColumn="1" w:lastColumn="0" w:noHBand="0" w:noVBand="1"/>
      </w:tblPr>
      <w:tblGrid>
        <w:gridCol w:w="9295"/>
      </w:tblGrid>
      <w:tr w:rsidR="00BD2641" w:rsidRPr="009027A3" w14:paraId="152CBD87" w14:textId="77777777" w:rsidTr="00BD2641">
        <w:tc>
          <w:tcPr>
            <w:tcW w:w="9295" w:type="dxa"/>
            <w:tcBorders>
              <w:top w:val="nil"/>
            </w:tcBorders>
          </w:tcPr>
          <w:p w14:paraId="78C0BD57" w14:textId="0AACD075" w:rsidR="00BD2641" w:rsidRPr="009027A3" w:rsidRDefault="00BD2641" w:rsidP="00BD2641">
            <w:pPr>
              <w:pStyle w:val="bulletpoint"/>
              <w:numPr>
                <w:ilvl w:val="0"/>
                <w:numId w:val="0"/>
              </w:numPr>
              <w:autoSpaceDE w:val="0"/>
              <w:autoSpaceDN w:val="0"/>
              <w:adjustRightInd w:val="0"/>
              <w:spacing w:afterLines="60" w:after="144"/>
              <w:ind w:left="168"/>
              <w:rPr>
                <w:rFonts w:cs="Calibri"/>
                <w:b/>
                <w:bCs/>
                <w:sz w:val="21"/>
                <w:szCs w:val="21"/>
                <w:lang w:val="en-CA"/>
              </w:rPr>
            </w:pPr>
            <w:r w:rsidRPr="009027A3">
              <w:rPr>
                <w:rFonts w:ascii="Calibri" w:hAnsi="Calibri" w:cs="Calibri"/>
                <w:b/>
                <w:bCs/>
                <w:color w:val="2F5496" w:themeColor="accent1" w:themeShade="BF"/>
                <w:sz w:val="24"/>
                <w:szCs w:val="24"/>
                <w:lang w:val="en-CA"/>
              </w:rPr>
              <w:t xml:space="preserve">1/ </w:t>
            </w:r>
            <w:r w:rsidRPr="00715DD5">
              <w:rPr>
                <w:rFonts w:ascii="Calibri" w:hAnsi="Calibri" w:cs="Calibri"/>
                <w:b/>
                <w:bCs/>
                <w:color w:val="2F5496" w:themeColor="accent1" w:themeShade="BF"/>
                <w:sz w:val="24"/>
                <w:szCs w:val="24"/>
                <w:lang w:val="en-CA"/>
              </w:rPr>
              <w:t xml:space="preserve">OSL transition </w:t>
            </w:r>
            <w:r w:rsidR="00575539" w:rsidRPr="009027A3">
              <w:rPr>
                <w:rFonts w:ascii="Calibri" w:hAnsi="Calibri" w:cs="Calibri"/>
                <w:b/>
                <w:bCs/>
                <w:color w:val="2F5496" w:themeColor="accent1" w:themeShade="BF"/>
                <w:sz w:val="24"/>
                <w:szCs w:val="24"/>
                <w:lang w:val="en-CA"/>
              </w:rPr>
              <w:t>planning</w:t>
            </w:r>
          </w:p>
        </w:tc>
      </w:tr>
      <w:tr w:rsidR="00BD2641" w:rsidRPr="009027A3" w14:paraId="02BBAA83" w14:textId="77777777" w:rsidTr="00BD2641">
        <w:tc>
          <w:tcPr>
            <w:tcW w:w="9295" w:type="dxa"/>
          </w:tcPr>
          <w:p w14:paraId="706F8E86" w14:textId="4076AFC2" w:rsidR="00BD2641" w:rsidRPr="009027A3" w:rsidRDefault="00BD2641" w:rsidP="00BD2641">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A “Transition Team” of dedicated OSL/WCO officers is appointed to coordinate the transition and exit process </w:t>
            </w:r>
          </w:p>
        </w:tc>
      </w:tr>
      <w:tr w:rsidR="00BD2641" w:rsidRPr="009027A3" w14:paraId="499A409C" w14:textId="77777777" w:rsidTr="00BD2641">
        <w:tc>
          <w:tcPr>
            <w:tcW w:w="9295" w:type="dxa"/>
          </w:tcPr>
          <w:p w14:paraId="74891291" w14:textId="7FE65649" w:rsidR="00BD2641" w:rsidRPr="009027A3" w:rsidRDefault="00BD2641" w:rsidP="00BD2641">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A detailed OSL/WCO Transition/Exit Planning Workplan is produced and includes a description of the different stages and a timeframe to implement the transition and exit process  </w:t>
            </w:r>
          </w:p>
        </w:tc>
      </w:tr>
      <w:tr w:rsidR="00BD2641" w:rsidRPr="009027A3" w14:paraId="437582EF" w14:textId="77777777" w:rsidTr="00BD2641">
        <w:tc>
          <w:tcPr>
            <w:tcW w:w="9295" w:type="dxa"/>
          </w:tcPr>
          <w:p w14:paraId="3DAD7BDC" w14:textId="20DB6319" w:rsidR="00BD2641" w:rsidRPr="009027A3" w:rsidRDefault="00BD2641" w:rsidP="00BD2641">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Budget and resources have been defined to mobilize sufficient financial, human or other resources to carry out the transition and exit process  </w:t>
            </w:r>
          </w:p>
        </w:tc>
      </w:tr>
      <w:tr w:rsidR="00BD2641" w:rsidRPr="009027A3" w14:paraId="6B9D9BCE" w14:textId="77777777" w:rsidTr="00BD2641">
        <w:tc>
          <w:tcPr>
            <w:tcW w:w="9295" w:type="dxa"/>
          </w:tcPr>
          <w:p w14:paraId="0E2CE6C4" w14:textId="654F248A" w:rsidR="00BD2641" w:rsidRPr="009027A3" w:rsidRDefault="00BD2641" w:rsidP="00BD2641">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A Transition/Exit plan is added </w:t>
            </w:r>
            <w:r w:rsidR="00715DD5">
              <w:rPr>
                <w:rFonts w:ascii="Calibri" w:hAnsi="Calibri" w:cs="Calibri"/>
                <w:sz w:val="21"/>
                <w:szCs w:val="21"/>
                <w:lang w:val="en-CA"/>
              </w:rPr>
              <w:t>to</w:t>
            </w:r>
            <w:r w:rsidR="00715DD5" w:rsidRPr="009027A3">
              <w:rPr>
                <w:rFonts w:ascii="Calibri" w:hAnsi="Calibri" w:cs="Calibri"/>
                <w:sz w:val="21"/>
                <w:szCs w:val="21"/>
                <w:lang w:val="en-CA"/>
              </w:rPr>
              <w:t xml:space="preserve"> </w:t>
            </w:r>
            <w:r w:rsidRPr="009027A3">
              <w:rPr>
                <w:rFonts w:ascii="Calibri" w:hAnsi="Calibri" w:cs="Calibri"/>
                <w:sz w:val="21"/>
                <w:szCs w:val="21"/>
                <w:lang w:val="en-CA"/>
              </w:rPr>
              <w:t>the CONOPS to ensure the effective transition and exit of emergency OSL resources, roles and responsibilities</w:t>
            </w:r>
          </w:p>
        </w:tc>
      </w:tr>
      <w:tr w:rsidR="00BD2641" w:rsidRPr="009027A3" w14:paraId="5FE6A782" w14:textId="77777777" w:rsidTr="00BD2641">
        <w:tc>
          <w:tcPr>
            <w:tcW w:w="9295" w:type="dxa"/>
          </w:tcPr>
          <w:p w14:paraId="1ED4AC67" w14:textId="1D9D0132" w:rsidR="00BD2641" w:rsidRPr="009027A3" w:rsidRDefault="00BD2641" w:rsidP="00BD2641">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The updated CONOPS Transition/Exit plan is validated </w:t>
            </w:r>
          </w:p>
        </w:tc>
      </w:tr>
      <w:tr w:rsidR="00BD2641" w:rsidRPr="009027A3" w14:paraId="7497A632" w14:textId="77777777" w:rsidTr="00BD2641">
        <w:tc>
          <w:tcPr>
            <w:tcW w:w="9295" w:type="dxa"/>
          </w:tcPr>
          <w:p w14:paraId="6E274BE6" w14:textId="2839ADF5" w:rsidR="00BD2641" w:rsidRPr="009027A3" w:rsidRDefault="00BD2641" w:rsidP="00BD2641">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The operational systems </w:t>
            </w:r>
            <w:r w:rsidR="00715DD5" w:rsidRPr="009027A3">
              <w:rPr>
                <w:rFonts w:ascii="Calibri" w:hAnsi="Calibri" w:cs="Calibri"/>
                <w:sz w:val="21"/>
                <w:szCs w:val="21"/>
                <w:lang w:val="en-CA"/>
              </w:rPr>
              <w:t xml:space="preserve">at all offices </w:t>
            </w:r>
            <w:r w:rsidRPr="009027A3">
              <w:rPr>
                <w:rFonts w:ascii="Calibri" w:hAnsi="Calibri" w:cs="Calibri"/>
                <w:sz w:val="21"/>
                <w:szCs w:val="21"/>
                <w:lang w:val="en-CA"/>
              </w:rPr>
              <w:t xml:space="preserve">are maintained and adjusted during the Transition/Exit process </w:t>
            </w:r>
          </w:p>
        </w:tc>
      </w:tr>
      <w:tr w:rsidR="00BD2641" w:rsidRPr="009027A3" w14:paraId="617FD44E" w14:textId="77777777" w:rsidTr="00BD2641">
        <w:tc>
          <w:tcPr>
            <w:tcW w:w="9295" w:type="dxa"/>
          </w:tcPr>
          <w:p w14:paraId="54DA9B2C" w14:textId="47D35217" w:rsidR="00BD2641" w:rsidRPr="009027A3" w:rsidRDefault="00BD2641" w:rsidP="00BD2641">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Once the emergency Delegation of Authority expires, all bank accounts opened under that authority must be closed and the balance of funds returned to the WCO or RO bank account as required</w:t>
            </w:r>
          </w:p>
        </w:tc>
      </w:tr>
      <w:tr w:rsidR="00BD2641" w:rsidRPr="009027A3" w14:paraId="168D2E73" w14:textId="77777777" w:rsidTr="00BD2641">
        <w:tc>
          <w:tcPr>
            <w:tcW w:w="9295" w:type="dxa"/>
          </w:tcPr>
          <w:p w14:paraId="2A122E76" w14:textId="1ED44F4B" w:rsidR="00BD2641" w:rsidRPr="009027A3" w:rsidRDefault="00BD2641" w:rsidP="00BD2641">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OSL progressively transfers the operational responsibilities fulfilled by the operations room to WCO and fixes a date for closing the operations room.</w:t>
            </w:r>
          </w:p>
        </w:tc>
      </w:tr>
      <w:tr w:rsidR="00BD2641" w:rsidRPr="009027A3" w14:paraId="646195D9" w14:textId="77777777" w:rsidTr="00BD2641">
        <w:tc>
          <w:tcPr>
            <w:tcW w:w="9295" w:type="dxa"/>
          </w:tcPr>
          <w:p w14:paraId="4A0CB3FC" w14:textId="3506860A" w:rsidR="00BD2641" w:rsidRPr="009027A3" w:rsidRDefault="00BD2641" w:rsidP="00BD2641">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Regular transition and exit status meetings with OSL/WCO and/or IM are conducted</w:t>
            </w:r>
          </w:p>
        </w:tc>
      </w:tr>
    </w:tbl>
    <w:p w14:paraId="35524D56" w14:textId="5186B7C9" w:rsidR="00BD2641" w:rsidRPr="009027A3" w:rsidRDefault="00BD2641" w:rsidP="00575539">
      <w:pPr>
        <w:pStyle w:val="ListBullet"/>
        <w:numPr>
          <w:ilvl w:val="0"/>
          <w:numId w:val="0"/>
        </w:numPr>
        <w:spacing w:after="0"/>
        <w:ind w:left="530" w:hanging="360"/>
        <w:rPr>
          <w:rFonts w:ascii="Calibri" w:hAnsi="Calibri" w:cs="Calibri"/>
          <w:lang w:val="en-CA"/>
        </w:rPr>
      </w:pPr>
    </w:p>
    <w:tbl>
      <w:tblPr>
        <w:tblStyle w:val="TableGrid"/>
        <w:tblW w:w="4725" w:type="pct"/>
        <w:tblInd w:w="535" w:type="dxa"/>
        <w:tblLook w:val="04A0" w:firstRow="1" w:lastRow="0" w:firstColumn="1" w:lastColumn="0" w:noHBand="0" w:noVBand="1"/>
      </w:tblPr>
      <w:tblGrid>
        <w:gridCol w:w="2279"/>
        <w:gridCol w:w="3665"/>
        <w:gridCol w:w="3251"/>
      </w:tblGrid>
      <w:tr w:rsidR="00322EE7" w:rsidRPr="009027A3" w14:paraId="70BA9127" w14:textId="77777777" w:rsidTr="00737AD2">
        <w:trPr>
          <w:trHeight w:val="228"/>
        </w:trPr>
        <w:tc>
          <w:tcPr>
            <w:tcW w:w="5000" w:type="pct"/>
            <w:gridSpan w:val="3"/>
            <w:shd w:val="clear" w:color="auto" w:fill="B4C6E7" w:themeFill="accent1" w:themeFillTint="66"/>
          </w:tcPr>
          <w:p w14:paraId="5EBF6CB7" w14:textId="5BBC85AA" w:rsidR="00322EE7" w:rsidRPr="00B74482" w:rsidRDefault="00322EE7" w:rsidP="00EF5B38">
            <w:pPr>
              <w:spacing w:before="20" w:after="20"/>
              <w:jc w:val="center"/>
              <w:rPr>
                <w:rFonts w:ascii="Calibri" w:hAnsi="Calibri" w:cs="Calibri"/>
                <w:b/>
                <w:bCs/>
                <w:sz w:val="21"/>
                <w:szCs w:val="21"/>
                <w:lang w:val="en-CA"/>
              </w:rPr>
            </w:pPr>
            <w:r w:rsidRPr="00B74482">
              <w:rPr>
                <w:rFonts w:ascii="Calibri" w:hAnsi="Calibri" w:cs="Calibri"/>
                <w:b/>
                <w:bCs/>
                <w:sz w:val="21"/>
                <w:szCs w:val="21"/>
                <w:lang w:val="en-CA"/>
              </w:rPr>
              <w:t xml:space="preserve">OSL </w:t>
            </w:r>
            <w:r w:rsidR="00B37EBB" w:rsidRPr="00B74482">
              <w:rPr>
                <w:rFonts w:ascii="Calibri" w:hAnsi="Calibri" w:cs="Calibri"/>
                <w:b/>
                <w:bCs/>
                <w:sz w:val="21"/>
                <w:szCs w:val="21"/>
                <w:lang w:val="en-CA"/>
              </w:rPr>
              <w:t>transition</w:t>
            </w:r>
            <w:r w:rsidR="007A5006" w:rsidRPr="00B74482">
              <w:rPr>
                <w:rFonts w:ascii="Calibri" w:hAnsi="Calibri" w:cs="Calibri"/>
                <w:b/>
                <w:bCs/>
                <w:sz w:val="21"/>
                <w:szCs w:val="21"/>
                <w:lang w:val="en-CA"/>
              </w:rPr>
              <w:t>/</w:t>
            </w:r>
            <w:r w:rsidR="00B37EBB" w:rsidRPr="00B74482">
              <w:rPr>
                <w:rFonts w:ascii="Calibri" w:hAnsi="Calibri" w:cs="Calibri"/>
                <w:b/>
                <w:bCs/>
                <w:sz w:val="21"/>
                <w:szCs w:val="21"/>
                <w:lang w:val="en-CA"/>
              </w:rPr>
              <w:t>exit planning key performance indicators</w:t>
            </w:r>
          </w:p>
        </w:tc>
      </w:tr>
      <w:tr w:rsidR="00322EE7" w:rsidRPr="009027A3" w14:paraId="76AE44B4" w14:textId="77777777" w:rsidTr="00737AD2">
        <w:tc>
          <w:tcPr>
            <w:tcW w:w="1239" w:type="pct"/>
            <w:shd w:val="clear" w:color="auto" w:fill="D9E2F3" w:themeFill="accent1" w:themeFillTint="33"/>
          </w:tcPr>
          <w:p w14:paraId="405F7BDB" w14:textId="5650F111" w:rsidR="00322EE7" w:rsidRPr="00B74482" w:rsidRDefault="00322EE7" w:rsidP="00BD2641">
            <w:pPr>
              <w:spacing w:before="20" w:after="20"/>
              <w:jc w:val="left"/>
              <w:rPr>
                <w:rFonts w:ascii="Calibri" w:hAnsi="Calibri" w:cs="Calibri"/>
                <w:sz w:val="21"/>
                <w:szCs w:val="21"/>
                <w:lang w:val="en-CA"/>
              </w:rPr>
            </w:pPr>
            <w:r w:rsidRPr="00B74482">
              <w:rPr>
                <w:rFonts w:ascii="Calibri" w:hAnsi="Calibri" w:cs="Calibri"/>
                <w:sz w:val="21"/>
                <w:szCs w:val="21"/>
                <w:lang w:val="en-CA"/>
              </w:rPr>
              <w:t>K</w:t>
            </w:r>
            <w:r w:rsidR="00A874FA" w:rsidRPr="00B74482">
              <w:rPr>
                <w:rFonts w:ascii="Calibri" w:hAnsi="Calibri" w:cs="Calibri"/>
                <w:sz w:val="21"/>
                <w:szCs w:val="21"/>
                <w:lang w:val="en-CA"/>
              </w:rPr>
              <w:t>ey activ</w:t>
            </w:r>
            <w:r w:rsidR="00BB69C3" w:rsidRPr="00B74482">
              <w:rPr>
                <w:rFonts w:ascii="Calibri" w:hAnsi="Calibri" w:cs="Calibri"/>
                <w:sz w:val="21"/>
                <w:szCs w:val="21"/>
                <w:lang w:val="en-CA"/>
              </w:rPr>
              <w:t>it</w:t>
            </w:r>
            <w:r w:rsidR="00A874FA" w:rsidRPr="00B74482">
              <w:rPr>
                <w:rFonts w:ascii="Calibri" w:hAnsi="Calibri" w:cs="Calibri"/>
                <w:sz w:val="21"/>
                <w:szCs w:val="21"/>
                <w:lang w:val="en-CA"/>
              </w:rPr>
              <w:t>y</w:t>
            </w:r>
          </w:p>
        </w:tc>
        <w:tc>
          <w:tcPr>
            <w:tcW w:w="1993" w:type="pct"/>
            <w:shd w:val="clear" w:color="auto" w:fill="D9E2F3" w:themeFill="accent1" w:themeFillTint="33"/>
          </w:tcPr>
          <w:p w14:paraId="2A1F4F9C" w14:textId="77777777" w:rsidR="00322EE7" w:rsidRPr="00B74482" w:rsidRDefault="00322EE7" w:rsidP="00BD2641">
            <w:pPr>
              <w:spacing w:before="20" w:after="20"/>
              <w:jc w:val="left"/>
              <w:rPr>
                <w:rFonts w:ascii="Calibri" w:hAnsi="Calibri" w:cs="Calibri"/>
                <w:sz w:val="21"/>
                <w:szCs w:val="21"/>
                <w:lang w:val="en-CA"/>
              </w:rPr>
            </w:pPr>
            <w:r w:rsidRPr="00B74482">
              <w:rPr>
                <w:rFonts w:ascii="Calibri" w:hAnsi="Calibri" w:cs="Calibri"/>
                <w:color w:val="000000"/>
                <w:sz w:val="21"/>
                <w:szCs w:val="21"/>
                <w:lang w:val="en-CA" w:eastAsia="en-US"/>
              </w:rPr>
              <w:t>Definition</w:t>
            </w:r>
          </w:p>
        </w:tc>
        <w:tc>
          <w:tcPr>
            <w:tcW w:w="1768" w:type="pct"/>
            <w:shd w:val="clear" w:color="auto" w:fill="D9E2F3" w:themeFill="accent1" w:themeFillTint="33"/>
          </w:tcPr>
          <w:p w14:paraId="0E3DDF5A" w14:textId="77777777" w:rsidR="00322EE7" w:rsidRPr="00B74482" w:rsidRDefault="00322EE7" w:rsidP="00BD2641">
            <w:pPr>
              <w:spacing w:before="20" w:after="20"/>
              <w:jc w:val="left"/>
              <w:rPr>
                <w:rFonts w:ascii="Calibri" w:hAnsi="Calibri" w:cs="Calibri"/>
                <w:sz w:val="21"/>
                <w:szCs w:val="21"/>
                <w:lang w:val="en-CA"/>
              </w:rPr>
            </w:pPr>
            <w:r w:rsidRPr="00B74482">
              <w:rPr>
                <w:rFonts w:ascii="Calibri" w:hAnsi="Calibri" w:cs="Calibri"/>
                <w:sz w:val="21"/>
                <w:szCs w:val="21"/>
                <w:lang w:val="en-CA"/>
              </w:rPr>
              <w:t>Purpose</w:t>
            </w:r>
          </w:p>
        </w:tc>
      </w:tr>
      <w:tr w:rsidR="00322EE7" w:rsidRPr="009027A3" w14:paraId="45A7A61D" w14:textId="77777777" w:rsidTr="00737AD2">
        <w:tc>
          <w:tcPr>
            <w:tcW w:w="1239" w:type="pct"/>
          </w:tcPr>
          <w:p w14:paraId="168E9266" w14:textId="1B1B364A" w:rsidR="00322EE7" w:rsidRPr="00B74482" w:rsidRDefault="00322EE7" w:rsidP="00BD2641">
            <w:pPr>
              <w:spacing w:before="20" w:after="20"/>
              <w:jc w:val="left"/>
              <w:rPr>
                <w:rFonts w:ascii="Calibri" w:hAnsi="Calibri" w:cs="Calibri"/>
                <w:sz w:val="21"/>
                <w:szCs w:val="21"/>
                <w:lang w:val="en-CA"/>
              </w:rPr>
            </w:pPr>
            <w:r w:rsidRPr="00B74482">
              <w:rPr>
                <w:rFonts w:ascii="Calibri" w:hAnsi="Calibri" w:cs="Calibri"/>
                <w:sz w:val="21"/>
                <w:szCs w:val="21"/>
                <w:lang w:val="en-CA"/>
              </w:rPr>
              <w:t>OSL Transition</w:t>
            </w:r>
            <w:r w:rsidR="007A5006" w:rsidRPr="00B74482">
              <w:rPr>
                <w:rFonts w:ascii="Calibri" w:hAnsi="Calibri" w:cs="Calibri"/>
                <w:sz w:val="21"/>
                <w:szCs w:val="21"/>
                <w:lang w:val="en-CA"/>
              </w:rPr>
              <w:t>/</w:t>
            </w:r>
            <w:r w:rsidRPr="00B74482">
              <w:rPr>
                <w:rFonts w:ascii="Calibri" w:hAnsi="Calibri" w:cs="Calibri"/>
                <w:sz w:val="21"/>
                <w:szCs w:val="21"/>
                <w:lang w:val="en-CA"/>
              </w:rPr>
              <w:t>Exit Planning</w:t>
            </w:r>
          </w:p>
        </w:tc>
        <w:tc>
          <w:tcPr>
            <w:tcW w:w="1993" w:type="pct"/>
          </w:tcPr>
          <w:p w14:paraId="769300D5" w14:textId="23892803" w:rsidR="00322EE7" w:rsidRPr="00B74482" w:rsidRDefault="00322EE7" w:rsidP="00BD2641">
            <w:pPr>
              <w:spacing w:before="20" w:after="20"/>
              <w:jc w:val="left"/>
              <w:rPr>
                <w:rFonts w:ascii="Calibri" w:hAnsi="Calibri" w:cs="Calibri"/>
                <w:sz w:val="21"/>
                <w:szCs w:val="21"/>
                <w:lang w:val="en-CA"/>
              </w:rPr>
            </w:pPr>
            <w:r w:rsidRPr="00B74482">
              <w:rPr>
                <w:rFonts w:ascii="Calibri" w:hAnsi="Calibri" w:cs="Calibri"/>
                <w:sz w:val="21"/>
                <w:szCs w:val="21"/>
                <w:lang w:val="en-CA"/>
              </w:rPr>
              <w:t>Transition</w:t>
            </w:r>
            <w:r w:rsidR="007A5006" w:rsidRPr="00B74482">
              <w:rPr>
                <w:rFonts w:ascii="Calibri" w:hAnsi="Calibri" w:cs="Calibri"/>
                <w:sz w:val="21"/>
                <w:szCs w:val="21"/>
                <w:lang w:val="en-CA"/>
              </w:rPr>
              <w:t>/</w:t>
            </w:r>
            <w:r w:rsidRPr="00B74482">
              <w:rPr>
                <w:rFonts w:ascii="Calibri" w:hAnsi="Calibri" w:cs="Calibri"/>
                <w:sz w:val="21"/>
                <w:szCs w:val="21"/>
                <w:lang w:val="en-CA"/>
              </w:rPr>
              <w:t>Exit Planning Workplan is produced</w:t>
            </w:r>
          </w:p>
        </w:tc>
        <w:tc>
          <w:tcPr>
            <w:tcW w:w="1768" w:type="pct"/>
          </w:tcPr>
          <w:p w14:paraId="0093EAE9" w14:textId="11011E24" w:rsidR="00322EE7" w:rsidRPr="00B74482" w:rsidRDefault="00322EE7" w:rsidP="00BD2641">
            <w:pPr>
              <w:spacing w:before="20" w:after="20"/>
              <w:jc w:val="left"/>
              <w:rPr>
                <w:rFonts w:ascii="Calibri" w:hAnsi="Calibri" w:cs="Calibri"/>
                <w:sz w:val="21"/>
                <w:szCs w:val="21"/>
                <w:lang w:val="en-CA"/>
              </w:rPr>
            </w:pPr>
            <w:r w:rsidRPr="00B74482">
              <w:rPr>
                <w:rFonts w:ascii="Calibri" w:hAnsi="Calibri" w:cs="Calibri"/>
                <w:sz w:val="21"/>
                <w:szCs w:val="21"/>
                <w:lang w:val="en-CA"/>
              </w:rPr>
              <w:t>To ensure that Transition</w:t>
            </w:r>
            <w:r w:rsidR="007A5006" w:rsidRPr="00B74482">
              <w:rPr>
                <w:rFonts w:ascii="Calibri" w:hAnsi="Calibri" w:cs="Calibri"/>
                <w:sz w:val="21"/>
                <w:szCs w:val="21"/>
                <w:lang w:val="en-CA"/>
              </w:rPr>
              <w:t>/</w:t>
            </w:r>
            <w:r w:rsidR="004B2BC9" w:rsidRPr="00B74482">
              <w:rPr>
                <w:rFonts w:ascii="Calibri" w:hAnsi="Calibri" w:cs="Calibri"/>
                <w:sz w:val="21"/>
                <w:szCs w:val="21"/>
                <w:lang w:val="en-CA"/>
              </w:rPr>
              <w:t>Exit activities</w:t>
            </w:r>
            <w:r w:rsidRPr="00B74482">
              <w:rPr>
                <w:rFonts w:ascii="Calibri" w:hAnsi="Calibri" w:cs="Calibri"/>
                <w:sz w:val="21"/>
                <w:szCs w:val="21"/>
                <w:lang w:val="en-CA"/>
              </w:rPr>
              <w:t xml:space="preserve"> are </w:t>
            </w:r>
            <w:r w:rsidR="00236E90" w:rsidRPr="00B74482">
              <w:rPr>
                <w:rFonts w:ascii="Calibri" w:hAnsi="Calibri" w:cs="Calibri"/>
                <w:sz w:val="21"/>
                <w:szCs w:val="21"/>
                <w:lang w:val="en-CA"/>
              </w:rPr>
              <w:t>p</w:t>
            </w:r>
            <w:r w:rsidRPr="00B74482">
              <w:rPr>
                <w:rFonts w:ascii="Calibri" w:hAnsi="Calibri" w:cs="Calibri"/>
                <w:sz w:val="21"/>
                <w:szCs w:val="21"/>
                <w:lang w:val="en-CA"/>
              </w:rPr>
              <w:t xml:space="preserve">lanned </w:t>
            </w:r>
          </w:p>
        </w:tc>
      </w:tr>
    </w:tbl>
    <w:p w14:paraId="38335F3D" w14:textId="344F6EB5" w:rsidR="00382FE1" w:rsidRPr="009027A3" w:rsidRDefault="00382FE1" w:rsidP="00AB60AB">
      <w:pPr>
        <w:pStyle w:val="ListBullet"/>
        <w:numPr>
          <w:ilvl w:val="0"/>
          <w:numId w:val="0"/>
        </w:numPr>
        <w:spacing w:after="120"/>
        <w:rPr>
          <w:rFonts w:ascii="Calibri" w:hAnsi="Calibri" w:cs="Calibri"/>
          <w:b/>
          <w:bCs/>
          <w:lang w:val="en-CA"/>
        </w:rPr>
      </w:pPr>
    </w:p>
    <w:tbl>
      <w:tblPr>
        <w:tblStyle w:val="TableGrid"/>
        <w:tblW w:w="0" w:type="auto"/>
        <w:tblInd w:w="445" w:type="dxa"/>
        <w:tblBorders>
          <w:top w:val="single" w:sz="2" w:space="0" w:color="8EAADB" w:themeColor="accent1" w:themeTint="99"/>
          <w:left w:val="none" w:sz="0" w:space="0" w:color="auto"/>
          <w:bottom w:val="single" w:sz="2" w:space="0" w:color="8EAADB" w:themeColor="accent1" w:themeTint="99"/>
          <w:right w:val="none" w:sz="0" w:space="0" w:color="auto"/>
          <w:insideH w:val="single" w:sz="2" w:space="0" w:color="8EAADB" w:themeColor="accent1" w:themeTint="99"/>
          <w:insideV w:val="single" w:sz="2" w:space="0" w:color="8EAADB" w:themeColor="accent1" w:themeTint="99"/>
        </w:tblBorders>
        <w:tblCellMar>
          <w:top w:w="43" w:type="dxa"/>
        </w:tblCellMar>
        <w:tblLook w:val="04A0" w:firstRow="1" w:lastRow="0" w:firstColumn="1" w:lastColumn="0" w:noHBand="0" w:noVBand="1"/>
      </w:tblPr>
      <w:tblGrid>
        <w:gridCol w:w="9295"/>
      </w:tblGrid>
      <w:tr w:rsidR="00737AD2" w:rsidRPr="009027A3" w14:paraId="7CAACF82" w14:textId="77777777" w:rsidTr="00B64B9A">
        <w:tc>
          <w:tcPr>
            <w:tcW w:w="9295" w:type="dxa"/>
            <w:tcBorders>
              <w:top w:val="nil"/>
            </w:tcBorders>
          </w:tcPr>
          <w:p w14:paraId="0FD86BC3" w14:textId="1C708BCA" w:rsidR="00737AD2" w:rsidRPr="009027A3" w:rsidRDefault="00737AD2" w:rsidP="00737AD2">
            <w:pPr>
              <w:pStyle w:val="bulletpoint"/>
              <w:autoSpaceDE w:val="0"/>
              <w:autoSpaceDN w:val="0"/>
              <w:adjustRightInd w:val="0"/>
              <w:spacing w:afterLines="60" w:after="144"/>
              <w:ind w:left="168"/>
              <w:rPr>
                <w:rFonts w:ascii="Calibri" w:hAnsi="Calibri" w:cs="Calibri"/>
                <w:b/>
                <w:bCs/>
                <w:color w:val="2F5496" w:themeColor="accent1" w:themeShade="BF"/>
                <w:sz w:val="24"/>
                <w:szCs w:val="24"/>
                <w:lang w:val="en-CA"/>
              </w:rPr>
            </w:pPr>
            <w:r w:rsidRPr="009027A3">
              <w:rPr>
                <w:rFonts w:ascii="Calibri" w:hAnsi="Calibri" w:cs="Calibri"/>
                <w:b/>
                <w:bCs/>
                <w:color w:val="2F5496" w:themeColor="accent1" w:themeShade="BF"/>
                <w:sz w:val="24"/>
                <w:szCs w:val="24"/>
                <w:lang w:val="en-CA"/>
              </w:rPr>
              <w:t xml:space="preserve">2/ Coordination </w:t>
            </w:r>
          </w:p>
        </w:tc>
      </w:tr>
      <w:tr w:rsidR="00737AD2" w:rsidRPr="009027A3" w14:paraId="35DF2680" w14:textId="77777777" w:rsidTr="00B64B9A">
        <w:tc>
          <w:tcPr>
            <w:tcW w:w="9295" w:type="dxa"/>
          </w:tcPr>
          <w:p w14:paraId="3FE7ACDB" w14:textId="7E5ACFA0" w:rsidR="00737AD2" w:rsidRPr="009027A3" w:rsidRDefault="00737AD2" w:rsidP="00737AD2">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Exit strategies, phasing-out and handover plans have been discussed and coordinated within the Health and Logistics </w:t>
            </w:r>
            <w:r w:rsidR="00236E90" w:rsidRPr="009027A3">
              <w:rPr>
                <w:rFonts w:ascii="Calibri" w:hAnsi="Calibri" w:cs="Calibri"/>
                <w:sz w:val="21"/>
                <w:szCs w:val="21"/>
                <w:lang w:val="en-CA"/>
              </w:rPr>
              <w:t>cluster</w:t>
            </w:r>
            <w:r w:rsidR="00236E90">
              <w:rPr>
                <w:rFonts w:ascii="Calibri" w:hAnsi="Calibri" w:cs="Calibri"/>
                <w:sz w:val="21"/>
                <w:szCs w:val="21"/>
                <w:lang w:val="en-CA"/>
              </w:rPr>
              <w:t>s</w:t>
            </w:r>
            <w:r w:rsidRPr="009027A3">
              <w:rPr>
                <w:rFonts w:ascii="Calibri" w:hAnsi="Calibri" w:cs="Calibri"/>
                <w:sz w:val="21"/>
                <w:szCs w:val="21"/>
                <w:lang w:val="en-CA"/>
              </w:rPr>
              <w:t>/sector group</w:t>
            </w:r>
          </w:p>
        </w:tc>
      </w:tr>
      <w:tr w:rsidR="00737AD2" w:rsidRPr="009027A3" w14:paraId="19EDD346" w14:textId="77777777" w:rsidTr="00B64B9A">
        <w:tc>
          <w:tcPr>
            <w:tcW w:w="9295" w:type="dxa"/>
          </w:tcPr>
          <w:p w14:paraId="4CD4C747" w14:textId="12011293" w:rsidR="00737AD2" w:rsidRPr="009027A3" w:rsidRDefault="00737AD2" w:rsidP="00737AD2">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OSL/WCO coordinates with the MoH and the other health partners directly concerned and draws up a plan and timetable for handing over specific programmes activities and terminating others, defining who will do what, where and when</w:t>
            </w:r>
          </w:p>
        </w:tc>
      </w:tr>
      <w:tr w:rsidR="00737AD2" w:rsidRPr="009027A3" w14:paraId="44936A8B" w14:textId="77777777" w:rsidTr="00B64B9A">
        <w:tc>
          <w:tcPr>
            <w:tcW w:w="9295" w:type="dxa"/>
          </w:tcPr>
          <w:p w14:paraId="53CEEE29" w14:textId="4E323C7C" w:rsidR="00737AD2" w:rsidRPr="009027A3" w:rsidRDefault="00737AD2" w:rsidP="00737AD2">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Transition meeting/workshop with partners and local authorities is organized  </w:t>
            </w:r>
          </w:p>
        </w:tc>
      </w:tr>
      <w:tr w:rsidR="00737AD2" w:rsidRPr="009027A3" w14:paraId="39A5BF5B" w14:textId="77777777" w:rsidTr="00B64B9A">
        <w:tc>
          <w:tcPr>
            <w:tcW w:w="9295" w:type="dxa"/>
          </w:tcPr>
          <w:p w14:paraId="666B338E" w14:textId="378E715D" w:rsidR="00737AD2" w:rsidRPr="009027A3" w:rsidRDefault="00737AD2" w:rsidP="00737AD2">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OSL transfers all the remaining and continued coordination activities to the WCO</w:t>
            </w:r>
          </w:p>
        </w:tc>
      </w:tr>
    </w:tbl>
    <w:p w14:paraId="55AD4E05" w14:textId="0580DD98" w:rsidR="00382FE1" w:rsidRPr="009027A3" w:rsidRDefault="00382FE1" w:rsidP="00575539">
      <w:pPr>
        <w:pStyle w:val="ListBullet"/>
        <w:numPr>
          <w:ilvl w:val="0"/>
          <w:numId w:val="0"/>
        </w:numPr>
        <w:spacing w:before="0" w:after="0"/>
        <w:rPr>
          <w:rFonts w:ascii="Calibri" w:hAnsi="Calibri" w:cs="Calibri"/>
          <w:lang w:val="en-CA"/>
        </w:rPr>
      </w:pPr>
    </w:p>
    <w:tbl>
      <w:tblPr>
        <w:tblStyle w:val="TableGrid"/>
        <w:tblW w:w="4725" w:type="pct"/>
        <w:tblInd w:w="535" w:type="dxa"/>
        <w:tblLook w:val="04A0" w:firstRow="1" w:lastRow="0" w:firstColumn="1" w:lastColumn="0" w:noHBand="0" w:noVBand="1"/>
      </w:tblPr>
      <w:tblGrid>
        <w:gridCol w:w="2279"/>
        <w:gridCol w:w="3665"/>
        <w:gridCol w:w="3251"/>
      </w:tblGrid>
      <w:tr w:rsidR="00737AD2" w:rsidRPr="00B74482" w14:paraId="4791E440" w14:textId="77777777" w:rsidTr="00B64B9A">
        <w:trPr>
          <w:trHeight w:val="228"/>
        </w:trPr>
        <w:tc>
          <w:tcPr>
            <w:tcW w:w="5000" w:type="pct"/>
            <w:gridSpan w:val="3"/>
            <w:shd w:val="clear" w:color="auto" w:fill="B4C6E7" w:themeFill="accent1" w:themeFillTint="66"/>
          </w:tcPr>
          <w:p w14:paraId="5A63F3EE" w14:textId="074C1BB2" w:rsidR="00737AD2" w:rsidRPr="00B74482" w:rsidRDefault="00340F60" w:rsidP="00B64B9A">
            <w:pPr>
              <w:spacing w:before="20" w:after="20"/>
              <w:jc w:val="center"/>
              <w:rPr>
                <w:rFonts w:ascii="Calibri" w:hAnsi="Calibri" w:cs="Calibri"/>
                <w:b/>
                <w:bCs/>
                <w:sz w:val="21"/>
                <w:szCs w:val="21"/>
                <w:lang w:val="en-CA"/>
              </w:rPr>
            </w:pPr>
            <w:r w:rsidRPr="00B74482">
              <w:rPr>
                <w:rFonts w:ascii="Calibri" w:hAnsi="Calibri" w:cs="Calibri"/>
                <w:b/>
                <w:bCs/>
                <w:sz w:val="21"/>
                <w:szCs w:val="21"/>
                <w:lang w:val="en-CA"/>
              </w:rPr>
              <w:t>OSL coordination transition/exit planning key performance indicators</w:t>
            </w:r>
          </w:p>
        </w:tc>
      </w:tr>
      <w:tr w:rsidR="00737AD2" w:rsidRPr="00B74482" w14:paraId="1E7F6970" w14:textId="77777777" w:rsidTr="00B64B9A">
        <w:tc>
          <w:tcPr>
            <w:tcW w:w="1239" w:type="pct"/>
            <w:shd w:val="clear" w:color="auto" w:fill="D9E2F3" w:themeFill="accent1" w:themeFillTint="33"/>
          </w:tcPr>
          <w:p w14:paraId="42EE4F94" w14:textId="78474BE4" w:rsidR="00737AD2" w:rsidRPr="00B74482" w:rsidRDefault="00737AD2" w:rsidP="00B64B9A">
            <w:pPr>
              <w:spacing w:before="20" w:after="20"/>
              <w:jc w:val="left"/>
              <w:rPr>
                <w:rFonts w:ascii="Calibri" w:hAnsi="Calibri" w:cs="Calibri"/>
                <w:sz w:val="21"/>
                <w:szCs w:val="21"/>
                <w:lang w:val="en-CA"/>
              </w:rPr>
            </w:pPr>
            <w:r w:rsidRPr="00B74482">
              <w:rPr>
                <w:rFonts w:ascii="Calibri" w:hAnsi="Calibri" w:cs="Calibri"/>
                <w:sz w:val="21"/>
                <w:szCs w:val="21"/>
                <w:lang w:val="en-CA"/>
              </w:rPr>
              <w:t>Key activity</w:t>
            </w:r>
          </w:p>
        </w:tc>
        <w:tc>
          <w:tcPr>
            <w:tcW w:w="1993" w:type="pct"/>
            <w:shd w:val="clear" w:color="auto" w:fill="D9E2F3" w:themeFill="accent1" w:themeFillTint="33"/>
          </w:tcPr>
          <w:p w14:paraId="4B6FC2EC" w14:textId="77777777" w:rsidR="00737AD2" w:rsidRPr="00B74482" w:rsidRDefault="00737AD2" w:rsidP="00B64B9A">
            <w:pPr>
              <w:spacing w:before="20" w:after="20"/>
              <w:jc w:val="left"/>
              <w:rPr>
                <w:rFonts w:ascii="Calibri" w:hAnsi="Calibri" w:cs="Calibri"/>
                <w:sz w:val="21"/>
                <w:szCs w:val="21"/>
                <w:lang w:val="en-CA"/>
              </w:rPr>
            </w:pPr>
            <w:r w:rsidRPr="00B74482">
              <w:rPr>
                <w:rFonts w:ascii="Calibri" w:hAnsi="Calibri" w:cs="Calibri"/>
                <w:color w:val="000000"/>
                <w:sz w:val="21"/>
                <w:szCs w:val="21"/>
                <w:lang w:val="en-CA" w:eastAsia="en-US"/>
              </w:rPr>
              <w:t>Definition</w:t>
            </w:r>
          </w:p>
        </w:tc>
        <w:tc>
          <w:tcPr>
            <w:tcW w:w="1768" w:type="pct"/>
            <w:shd w:val="clear" w:color="auto" w:fill="D9E2F3" w:themeFill="accent1" w:themeFillTint="33"/>
          </w:tcPr>
          <w:p w14:paraId="1995AFA1" w14:textId="77777777" w:rsidR="00737AD2" w:rsidRPr="00B74482" w:rsidRDefault="00737AD2" w:rsidP="00B64B9A">
            <w:pPr>
              <w:spacing w:before="20" w:after="20"/>
              <w:jc w:val="left"/>
              <w:rPr>
                <w:rFonts w:ascii="Calibri" w:hAnsi="Calibri" w:cs="Calibri"/>
                <w:sz w:val="21"/>
                <w:szCs w:val="21"/>
                <w:lang w:val="en-CA"/>
              </w:rPr>
            </w:pPr>
            <w:r w:rsidRPr="00B74482">
              <w:rPr>
                <w:rFonts w:ascii="Calibri" w:hAnsi="Calibri" w:cs="Calibri"/>
                <w:sz w:val="21"/>
                <w:szCs w:val="21"/>
                <w:lang w:val="en-CA"/>
              </w:rPr>
              <w:t>Purpose</w:t>
            </w:r>
          </w:p>
        </w:tc>
      </w:tr>
      <w:tr w:rsidR="00737AD2" w:rsidRPr="00B74482" w14:paraId="25E08287" w14:textId="77777777" w:rsidTr="00B64B9A">
        <w:tc>
          <w:tcPr>
            <w:tcW w:w="1239" w:type="pct"/>
          </w:tcPr>
          <w:p w14:paraId="18FCBF23" w14:textId="18ACD26E" w:rsidR="00737AD2" w:rsidRPr="00B74482" w:rsidRDefault="00340F60" w:rsidP="00B64B9A">
            <w:pPr>
              <w:spacing w:before="20" w:after="20"/>
              <w:jc w:val="left"/>
              <w:rPr>
                <w:rFonts w:ascii="Calibri" w:hAnsi="Calibri" w:cs="Calibri"/>
                <w:sz w:val="21"/>
                <w:szCs w:val="21"/>
                <w:lang w:val="en-CA"/>
              </w:rPr>
            </w:pPr>
            <w:r w:rsidRPr="00B74482">
              <w:rPr>
                <w:rFonts w:ascii="Calibri" w:hAnsi="Calibri" w:cs="Calibri"/>
                <w:sz w:val="21"/>
                <w:szCs w:val="21"/>
                <w:lang w:val="en-CA"/>
              </w:rPr>
              <w:t>Coordination meeting</w:t>
            </w:r>
          </w:p>
        </w:tc>
        <w:tc>
          <w:tcPr>
            <w:tcW w:w="1993" w:type="pct"/>
          </w:tcPr>
          <w:p w14:paraId="333D6633" w14:textId="79CEE45B" w:rsidR="00737AD2" w:rsidRPr="00B74482" w:rsidRDefault="00340F60" w:rsidP="00B64B9A">
            <w:pPr>
              <w:spacing w:before="20" w:after="20"/>
              <w:jc w:val="left"/>
              <w:rPr>
                <w:rFonts w:ascii="Calibri" w:hAnsi="Calibri" w:cs="Calibri"/>
                <w:sz w:val="21"/>
                <w:szCs w:val="21"/>
                <w:lang w:val="en-CA"/>
              </w:rPr>
            </w:pPr>
            <w:r w:rsidRPr="00B74482">
              <w:rPr>
                <w:rFonts w:ascii="Calibri" w:hAnsi="Calibri" w:cs="Calibri"/>
                <w:sz w:val="21"/>
                <w:szCs w:val="21"/>
                <w:lang w:val="en-CA"/>
              </w:rPr>
              <w:t>WCO attendance rate in continued coordination meeting</w:t>
            </w:r>
          </w:p>
        </w:tc>
        <w:tc>
          <w:tcPr>
            <w:tcW w:w="1768" w:type="pct"/>
          </w:tcPr>
          <w:p w14:paraId="55868D1D" w14:textId="7C7668A6" w:rsidR="00737AD2" w:rsidRPr="00B74482" w:rsidRDefault="00340F60" w:rsidP="00B64B9A">
            <w:pPr>
              <w:spacing w:before="20" w:after="20"/>
              <w:jc w:val="left"/>
              <w:rPr>
                <w:rFonts w:ascii="Calibri" w:hAnsi="Calibri" w:cs="Calibri"/>
                <w:sz w:val="21"/>
                <w:szCs w:val="21"/>
                <w:lang w:val="en-CA"/>
              </w:rPr>
            </w:pPr>
            <w:r w:rsidRPr="00B74482">
              <w:rPr>
                <w:rFonts w:ascii="Calibri" w:hAnsi="Calibri" w:cs="Calibri"/>
                <w:sz w:val="21"/>
                <w:szCs w:val="21"/>
                <w:lang w:val="en-CA"/>
              </w:rPr>
              <w:t>To ensure WHO presence in coordination meeting</w:t>
            </w:r>
          </w:p>
        </w:tc>
      </w:tr>
    </w:tbl>
    <w:p w14:paraId="5E3544CF" w14:textId="5B35400D" w:rsidR="00AB60AB" w:rsidRPr="009027A3" w:rsidRDefault="00AB60AB" w:rsidP="000B12D8">
      <w:pPr>
        <w:rPr>
          <w:lang w:val="en-CA"/>
        </w:rPr>
      </w:pPr>
    </w:p>
    <w:tbl>
      <w:tblPr>
        <w:tblStyle w:val="TableGrid"/>
        <w:tblW w:w="0" w:type="auto"/>
        <w:tblInd w:w="445" w:type="dxa"/>
        <w:tblBorders>
          <w:top w:val="single" w:sz="2" w:space="0" w:color="8EAADB" w:themeColor="accent1" w:themeTint="99"/>
          <w:left w:val="none" w:sz="0" w:space="0" w:color="auto"/>
          <w:bottom w:val="single" w:sz="2" w:space="0" w:color="8EAADB" w:themeColor="accent1" w:themeTint="99"/>
          <w:right w:val="none" w:sz="0" w:space="0" w:color="auto"/>
          <w:insideH w:val="single" w:sz="2" w:space="0" w:color="8EAADB" w:themeColor="accent1" w:themeTint="99"/>
          <w:insideV w:val="single" w:sz="2" w:space="0" w:color="8EAADB" w:themeColor="accent1" w:themeTint="99"/>
        </w:tblBorders>
        <w:tblCellMar>
          <w:top w:w="43" w:type="dxa"/>
        </w:tblCellMar>
        <w:tblLook w:val="04A0" w:firstRow="1" w:lastRow="0" w:firstColumn="1" w:lastColumn="0" w:noHBand="0" w:noVBand="1"/>
      </w:tblPr>
      <w:tblGrid>
        <w:gridCol w:w="9295"/>
      </w:tblGrid>
      <w:tr w:rsidR="00340F60" w:rsidRPr="009027A3" w14:paraId="10F35A68" w14:textId="77777777" w:rsidTr="00B64B9A">
        <w:tc>
          <w:tcPr>
            <w:tcW w:w="9295" w:type="dxa"/>
            <w:tcBorders>
              <w:top w:val="nil"/>
            </w:tcBorders>
          </w:tcPr>
          <w:p w14:paraId="5564A3F9" w14:textId="15BF6CBD" w:rsidR="00340F60" w:rsidRPr="009027A3" w:rsidRDefault="00340F60" w:rsidP="00B64B9A">
            <w:pPr>
              <w:pStyle w:val="bulletpoint"/>
              <w:autoSpaceDE w:val="0"/>
              <w:autoSpaceDN w:val="0"/>
              <w:adjustRightInd w:val="0"/>
              <w:spacing w:afterLines="60" w:after="144"/>
              <w:ind w:left="168"/>
              <w:rPr>
                <w:rFonts w:ascii="Calibri" w:hAnsi="Calibri" w:cs="Calibri"/>
                <w:b/>
                <w:bCs/>
                <w:color w:val="2F5496" w:themeColor="accent1" w:themeShade="BF"/>
                <w:sz w:val="24"/>
                <w:szCs w:val="24"/>
                <w:lang w:val="en-CA"/>
              </w:rPr>
            </w:pPr>
            <w:r w:rsidRPr="009027A3">
              <w:rPr>
                <w:rFonts w:ascii="Calibri" w:hAnsi="Calibri" w:cs="Calibri"/>
                <w:b/>
                <w:bCs/>
                <w:color w:val="2F5496" w:themeColor="accent1" w:themeShade="BF"/>
                <w:sz w:val="24"/>
                <w:szCs w:val="24"/>
                <w:lang w:val="en-CA"/>
              </w:rPr>
              <w:t xml:space="preserve">3/ Staffing </w:t>
            </w:r>
            <w:r w:rsidR="00575539" w:rsidRPr="009027A3">
              <w:rPr>
                <w:rFonts w:ascii="Calibri" w:hAnsi="Calibri" w:cs="Calibri"/>
                <w:b/>
                <w:bCs/>
                <w:color w:val="2F5496" w:themeColor="accent1" w:themeShade="BF"/>
                <w:sz w:val="24"/>
                <w:szCs w:val="24"/>
                <w:lang w:val="en-CA"/>
              </w:rPr>
              <w:t xml:space="preserve">transition </w:t>
            </w:r>
            <w:r w:rsidRPr="009027A3">
              <w:rPr>
                <w:rFonts w:ascii="Calibri" w:hAnsi="Calibri" w:cs="Calibri"/>
                <w:b/>
                <w:bCs/>
                <w:color w:val="2F5496" w:themeColor="accent1" w:themeShade="BF"/>
                <w:sz w:val="24"/>
                <w:szCs w:val="24"/>
                <w:lang w:val="en-CA"/>
              </w:rPr>
              <w:t>plan</w:t>
            </w:r>
            <w:r w:rsidR="00575539" w:rsidRPr="009027A3">
              <w:rPr>
                <w:rFonts w:ascii="Calibri" w:hAnsi="Calibri" w:cs="Calibri"/>
                <w:b/>
                <w:bCs/>
                <w:color w:val="2F5496" w:themeColor="accent1" w:themeShade="BF"/>
                <w:sz w:val="24"/>
                <w:szCs w:val="24"/>
                <w:lang w:val="en-CA"/>
              </w:rPr>
              <w:t>ning</w:t>
            </w:r>
            <w:r w:rsidRPr="009027A3">
              <w:rPr>
                <w:rFonts w:ascii="Calibri" w:hAnsi="Calibri" w:cs="Calibri"/>
                <w:b/>
                <w:bCs/>
                <w:color w:val="2F5496" w:themeColor="accent1" w:themeShade="BF"/>
                <w:sz w:val="24"/>
                <w:szCs w:val="24"/>
                <w:lang w:val="en-CA"/>
              </w:rPr>
              <w:t xml:space="preserve"> </w:t>
            </w:r>
          </w:p>
        </w:tc>
      </w:tr>
      <w:tr w:rsidR="00263033" w:rsidRPr="009027A3" w14:paraId="70DEEBCB" w14:textId="77777777" w:rsidTr="00B64B9A">
        <w:tc>
          <w:tcPr>
            <w:tcW w:w="9295" w:type="dxa"/>
          </w:tcPr>
          <w:p w14:paraId="6128AF6E" w14:textId="18445745"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OSL/WCO has determined the staffing requirements for the final stages of the</w:t>
            </w:r>
            <w:r w:rsidR="00F670FC">
              <w:rPr>
                <w:rFonts w:ascii="Calibri" w:hAnsi="Calibri" w:cs="Calibri"/>
                <w:sz w:val="21"/>
                <w:szCs w:val="21"/>
                <w:lang w:val="en-CA"/>
              </w:rPr>
              <w:t xml:space="preserve"> emergency</w:t>
            </w:r>
            <w:r w:rsidRPr="009027A3">
              <w:rPr>
                <w:rFonts w:ascii="Calibri" w:hAnsi="Calibri" w:cs="Calibri"/>
                <w:sz w:val="21"/>
                <w:szCs w:val="21"/>
                <w:lang w:val="en-CA"/>
              </w:rPr>
              <w:t xml:space="preserve"> </w:t>
            </w:r>
            <w:r w:rsidR="00F670FC">
              <w:rPr>
                <w:rFonts w:ascii="Calibri" w:hAnsi="Calibri" w:cs="Calibri"/>
                <w:sz w:val="21"/>
                <w:szCs w:val="21"/>
                <w:lang w:val="en-CA"/>
              </w:rPr>
              <w:t>response</w:t>
            </w:r>
            <w:r w:rsidR="00F670FC" w:rsidRPr="009027A3">
              <w:rPr>
                <w:rFonts w:ascii="Calibri" w:hAnsi="Calibri" w:cs="Calibri"/>
                <w:sz w:val="21"/>
                <w:szCs w:val="21"/>
                <w:lang w:val="en-CA"/>
              </w:rPr>
              <w:t xml:space="preserve"> </w:t>
            </w:r>
            <w:r w:rsidRPr="009027A3">
              <w:rPr>
                <w:rFonts w:ascii="Calibri" w:hAnsi="Calibri" w:cs="Calibri"/>
                <w:sz w:val="21"/>
                <w:szCs w:val="21"/>
                <w:lang w:val="en-CA"/>
              </w:rPr>
              <w:t xml:space="preserve">programme and for future regular programme activities to draw up an HR </w:t>
            </w:r>
            <w:r w:rsidR="00F670FC">
              <w:rPr>
                <w:rFonts w:ascii="Calibri" w:hAnsi="Calibri" w:cs="Calibri"/>
                <w:sz w:val="21"/>
                <w:szCs w:val="21"/>
                <w:lang w:val="en-CA"/>
              </w:rPr>
              <w:t>transitional plan</w:t>
            </w:r>
          </w:p>
        </w:tc>
      </w:tr>
      <w:tr w:rsidR="00F670FC" w:rsidRPr="009027A3" w14:paraId="2D44C74C" w14:textId="77777777" w:rsidTr="007E5B14">
        <w:tc>
          <w:tcPr>
            <w:tcW w:w="9295" w:type="dxa"/>
          </w:tcPr>
          <w:p w14:paraId="6CCA7058" w14:textId="096F8D08" w:rsidR="00F670FC" w:rsidRPr="009027A3" w:rsidRDefault="00F670FC" w:rsidP="007E5B14">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An OSL/WCO staffing contract termination schedule and plan is developed in line with</w:t>
            </w:r>
            <w:r>
              <w:rPr>
                <w:rFonts w:ascii="Calibri" w:hAnsi="Calibri" w:cs="Calibri"/>
                <w:sz w:val="21"/>
                <w:szCs w:val="21"/>
                <w:lang w:val="en-CA"/>
              </w:rPr>
              <w:t xml:space="preserve"> WHO HR policy and</w:t>
            </w:r>
            <w:r w:rsidRPr="009027A3">
              <w:rPr>
                <w:rFonts w:ascii="Calibri" w:hAnsi="Calibri" w:cs="Calibri"/>
                <w:sz w:val="21"/>
                <w:szCs w:val="21"/>
                <w:lang w:val="en-CA"/>
              </w:rPr>
              <w:t xml:space="preserve"> host country labour legislation</w:t>
            </w:r>
          </w:p>
        </w:tc>
      </w:tr>
      <w:tr w:rsidR="00263033" w:rsidRPr="009027A3" w14:paraId="73AC3A9B" w14:textId="77777777" w:rsidTr="00B64B9A">
        <w:tc>
          <w:tcPr>
            <w:tcW w:w="9295" w:type="dxa"/>
          </w:tcPr>
          <w:p w14:paraId="3308CCF9" w14:textId="3AA10003"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Staff to be terminated are informed </w:t>
            </w:r>
            <w:r w:rsidR="00F670FC" w:rsidRPr="009027A3">
              <w:rPr>
                <w:rFonts w:ascii="Calibri" w:hAnsi="Calibri" w:cs="Calibri"/>
                <w:sz w:val="21"/>
                <w:szCs w:val="21"/>
                <w:lang w:val="en-CA"/>
              </w:rPr>
              <w:t xml:space="preserve">properly </w:t>
            </w:r>
            <w:r w:rsidRPr="009027A3">
              <w:rPr>
                <w:rFonts w:ascii="Calibri" w:hAnsi="Calibri" w:cs="Calibri"/>
                <w:sz w:val="21"/>
                <w:szCs w:val="21"/>
                <w:lang w:val="en-CA"/>
              </w:rPr>
              <w:t xml:space="preserve">and </w:t>
            </w:r>
            <w:r w:rsidR="00F670FC">
              <w:rPr>
                <w:rFonts w:ascii="Calibri" w:hAnsi="Calibri" w:cs="Calibri"/>
                <w:sz w:val="21"/>
                <w:szCs w:val="21"/>
                <w:lang w:val="en-CA"/>
              </w:rPr>
              <w:t>with an appropriate lead</w:t>
            </w:r>
            <w:r w:rsidR="00F670FC" w:rsidRPr="009027A3">
              <w:rPr>
                <w:rFonts w:ascii="Calibri" w:hAnsi="Calibri" w:cs="Calibri"/>
                <w:sz w:val="21"/>
                <w:szCs w:val="21"/>
                <w:lang w:val="en-CA"/>
              </w:rPr>
              <w:t xml:space="preserve"> </w:t>
            </w:r>
            <w:r w:rsidRPr="009027A3">
              <w:rPr>
                <w:rFonts w:ascii="Calibri" w:hAnsi="Calibri" w:cs="Calibri"/>
                <w:sz w:val="21"/>
                <w:szCs w:val="21"/>
                <w:lang w:val="en-CA"/>
              </w:rPr>
              <w:t>time</w:t>
            </w:r>
          </w:p>
        </w:tc>
      </w:tr>
      <w:tr w:rsidR="00263033" w:rsidRPr="009027A3" w14:paraId="13C953C1" w14:textId="77777777" w:rsidTr="00B64B9A">
        <w:tc>
          <w:tcPr>
            <w:tcW w:w="9295" w:type="dxa"/>
          </w:tcPr>
          <w:p w14:paraId="31513775" w14:textId="4E5CD0A2" w:rsidR="00263033" w:rsidRPr="009027A3" w:rsidRDefault="001229D1" w:rsidP="00263033">
            <w:pPr>
              <w:pStyle w:val="bulletpoint"/>
              <w:numPr>
                <w:ilvl w:val="0"/>
                <w:numId w:val="32"/>
              </w:numPr>
              <w:autoSpaceDE w:val="0"/>
              <w:autoSpaceDN w:val="0"/>
              <w:adjustRightInd w:val="0"/>
              <w:spacing w:before="0" w:after="60"/>
              <w:ind w:left="446" w:hanging="288"/>
              <w:rPr>
                <w:rFonts w:cs="Calibri"/>
                <w:sz w:val="21"/>
                <w:szCs w:val="21"/>
                <w:lang w:val="en-CA"/>
              </w:rPr>
            </w:pPr>
            <w:r>
              <w:rPr>
                <w:rFonts w:ascii="Calibri" w:hAnsi="Calibri" w:cs="Calibri"/>
                <w:sz w:val="21"/>
                <w:szCs w:val="21"/>
                <w:lang w:val="en-CA"/>
              </w:rPr>
              <w:t>A</w:t>
            </w:r>
            <w:r w:rsidR="00263033" w:rsidRPr="009027A3">
              <w:rPr>
                <w:rFonts w:ascii="Calibri" w:hAnsi="Calibri" w:cs="Calibri"/>
                <w:sz w:val="21"/>
                <w:szCs w:val="21"/>
                <w:lang w:val="en-CA"/>
              </w:rPr>
              <w:t>dequate HR and financial management arrangements are maintained until all personnel files are closed and all payments and financial reports have been completed</w:t>
            </w:r>
          </w:p>
        </w:tc>
      </w:tr>
      <w:tr w:rsidR="00263033" w:rsidRPr="009027A3" w14:paraId="7D14CB98" w14:textId="77777777" w:rsidTr="00B64B9A">
        <w:tc>
          <w:tcPr>
            <w:tcW w:w="9295" w:type="dxa"/>
          </w:tcPr>
          <w:p w14:paraId="76AD9AB3" w14:textId="698B178D"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Pending HR management issues are transferred to WCO</w:t>
            </w:r>
          </w:p>
        </w:tc>
      </w:tr>
    </w:tbl>
    <w:p w14:paraId="65D91F4F" w14:textId="63C789AB" w:rsidR="00BD2641" w:rsidRPr="009027A3" w:rsidRDefault="00BD2641" w:rsidP="00575539">
      <w:pPr>
        <w:pStyle w:val="ListBullet"/>
        <w:numPr>
          <w:ilvl w:val="0"/>
          <w:numId w:val="0"/>
        </w:numPr>
        <w:spacing w:after="0"/>
        <w:rPr>
          <w:rFonts w:ascii="Calibri" w:hAnsi="Calibri" w:cs="Calibri"/>
          <w:lang w:val="en-CA"/>
        </w:rPr>
      </w:pPr>
    </w:p>
    <w:tbl>
      <w:tblPr>
        <w:tblStyle w:val="TableGrid"/>
        <w:tblW w:w="4725" w:type="pct"/>
        <w:tblInd w:w="535" w:type="dxa"/>
        <w:tblLook w:val="04A0" w:firstRow="1" w:lastRow="0" w:firstColumn="1" w:lastColumn="0" w:noHBand="0" w:noVBand="1"/>
      </w:tblPr>
      <w:tblGrid>
        <w:gridCol w:w="2279"/>
        <w:gridCol w:w="3665"/>
        <w:gridCol w:w="3251"/>
      </w:tblGrid>
      <w:tr w:rsidR="00737AD2" w:rsidRPr="00B74482" w14:paraId="4E0E311E" w14:textId="77777777" w:rsidTr="00B64B9A">
        <w:trPr>
          <w:trHeight w:val="228"/>
        </w:trPr>
        <w:tc>
          <w:tcPr>
            <w:tcW w:w="5000" w:type="pct"/>
            <w:gridSpan w:val="3"/>
            <w:shd w:val="clear" w:color="auto" w:fill="B4C6E7" w:themeFill="accent1" w:themeFillTint="66"/>
          </w:tcPr>
          <w:p w14:paraId="5050FD31" w14:textId="0308455D" w:rsidR="00737AD2" w:rsidRPr="00B74482" w:rsidRDefault="00340F60" w:rsidP="00B64B9A">
            <w:pPr>
              <w:spacing w:before="20" w:after="20"/>
              <w:jc w:val="center"/>
              <w:rPr>
                <w:rFonts w:ascii="Calibri" w:hAnsi="Calibri" w:cs="Calibri"/>
                <w:b/>
                <w:bCs/>
                <w:sz w:val="21"/>
                <w:szCs w:val="21"/>
                <w:lang w:val="en-CA"/>
              </w:rPr>
            </w:pPr>
            <w:r w:rsidRPr="00B74482">
              <w:rPr>
                <w:rFonts w:ascii="Calibri" w:hAnsi="Calibri" w:cs="Calibri"/>
                <w:b/>
                <w:bCs/>
                <w:sz w:val="21"/>
                <w:szCs w:val="21"/>
                <w:lang w:val="en-CA"/>
              </w:rPr>
              <w:t>HR transition and exit key performance indicators</w:t>
            </w:r>
          </w:p>
        </w:tc>
      </w:tr>
      <w:tr w:rsidR="00737AD2" w:rsidRPr="00B74482" w14:paraId="518C6D49" w14:textId="77777777" w:rsidTr="00B64B9A">
        <w:tc>
          <w:tcPr>
            <w:tcW w:w="1239" w:type="pct"/>
            <w:shd w:val="clear" w:color="auto" w:fill="D9E2F3" w:themeFill="accent1" w:themeFillTint="33"/>
          </w:tcPr>
          <w:p w14:paraId="117F3075" w14:textId="6F59B7EE" w:rsidR="00737AD2" w:rsidRPr="00B74482" w:rsidRDefault="00737AD2" w:rsidP="00B64B9A">
            <w:pPr>
              <w:spacing w:before="20" w:after="20"/>
              <w:jc w:val="left"/>
              <w:rPr>
                <w:rFonts w:ascii="Calibri" w:hAnsi="Calibri" w:cs="Calibri"/>
                <w:sz w:val="21"/>
                <w:szCs w:val="21"/>
                <w:lang w:val="en-CA"/>
              </w:rPr>
            </w:pPr>
            <w:r w:rsidRPr="00B74482">
              <w:rPr>
                <w:rFonts w:ascii="Calibri" w:hAnsi="Calibri" w:cs="Calibri"/>
                <w:sz w:val="21"/>
                <w:szCs w:val="21"/>
                <w:lang w:val="en-CA"/>
              </w:rPr>
              <w:t>Key activity</w:t>
            </w:r>
          </w:p>
        </w:tc>
        <w:tc>
          <w:tcPr>
            <w:tcW w:w="1993" w:type="pct"/>
            <w:shd w:val="clear" w:color="auto" w:fill="D9E2F3" w:themeFill="accent1" w:themeFillTint="33"/>
          </w:tcPr>
          <w:p w14:paraId="5772A2D6" w14:textId="77777777" w:rsidR="00737AD2" w:rsidRPr="00B74482" w:rsidRDefault="00737AD2" w:rsidP="00B64B9A">
            <w:pPr>
              <w:spacing w:before="20" w:after="20"/>
              <w:jc w:val="left"/>
              <w:rPr>
                <w:rFonts w:ascii="Calibri" w:hAnsi="Calibri" w:cs="Calibri"/>
                <w:sz w:val="21"/>
                <w:szCs w:val="21"/>
                <w:lang w:val="en-CA"/>
              </w:rPr>
            </w:pPr>
            <w:r w:rsidRPr="00B74482">
              <w:rPr>
                <w:rFonts w:ascii="Calibri" w:hAnsi="Calibri" w:cs="Calibri"/>
                <w:color w:val="000000"/>
                <w:sz w:val="21"/>
                <w:szCs w:val="21"/>
                <w:lang w:val="en-CA" w:eastAsia="en-US"/>
              </w:rPr>
              <w:t>Definition</w:t>
            </w:r>
          </w:p>
        </w:tc>
        <w:tc>
          <w:tcPr>
            <w:tcW w:w="1768" w:type="pct"/>
            <w:shd w:val="clear" w:color="auto" w:fill="D9E2F3" w:themeFill="accent1" w:themeFillTint="33"/>
          </w:tcPr>
          <w:p w14:paraId="63DDDDA2" w14:textId="77777777" w:rsidR="00737AD2" w:rsidRPr="00B74482" w:rsidRDefault="00737AD2" w:rsidP="00B64B9A">
            <w:pPr>
              <w:spacing w:before="20" w:after="20"/>
              <w:jc w:val="left"/>
              <w:rPr>
                <w:rFonts w:ascii="Calibri" w:hAnsi="Calibri" w:cs="Calibri"/>
                <w:sz w:val="21"/>
                <w:szCs w:val="21"/>
                <w:lang w:val="en-CA"/>
              </w:rPr>
            </w:pPr>
            <w:r w:rsidRPr="00B74482">
              <w:rPr>
                <w:rFonts w:ascii="Calibri" w:hAnsi="Calibri" w:cs="Calibri"/>
                <w:sz w:val="21"/>
                <w:szCs w:val="21"/>
                <w:lang w:val="en-CA"/>
              </w:rPr>
              <w:t>Purpose</w:t>
            </w:r>
          </w:p>
        </w:tc>
      </w:tr>
      <w:tr w:rsidR="00340F60" w:rsidRPr="00B74482" w14:paraId="174530EB" w14:textId="77777777" w:rsidTr="00340F60">
        <w:tc>
          <w:tcPr>
            <w:tcW w:w="1239" w:type="pct"/>
          </w:tcPr>
          <w:p w14:paraId="134976C5" w14:textId="1D77BECE" w:rsidR="00340F60" w:rsidRPr="00B74482" w:rsidRDefault="00340F60" w:rsidP="00340F60">
            <w:pPr>
              <w:spacing w:before="20" w:after="20"/>
              <w:jc w:val="left"/>
              <w:rPr>
                <w:rFonts w:ascii="Calibri" w:hAnsi="Calibri" w:cs="Calibri"/>
                <w:sz w:val="21"/>
                <w:szCs w:val="21"/>
                <w:lang w:val="en-CA"/>
              </w:rPr>
            </w:pPr>
            <w:r w:rsidRPr="00B74482">
              <w:rPr>
                <w:rFonts w:ascii="Calibri" w:hAnsi="Calibri" w:cs="Calibri"/>
                <w:sz w:val="21"/>
                <w:szCs w:val="21"/>
                <w:lang w:val="en-CA"/>
              </w:rPr>
              <w:t xml:space="preserve">Contract termination </w:t>
            </w:r>
          </w:p>
        </w:tc>
        <w:tc>
          <w:tcPr>
            <w:tcW w:w="1993" w:type="pct"/>
          </w:tcPr>
          <w:p w14:paraId="045E109A" w14:textId="15DF9BB0" w:rsidR="00340F60" w:rsidRPr="00B74482" w:rsidRDefault="00340F60" w:rsidP="00340F60">
            <w:pPr>
              <w:spacing w:before="20" w:after="20"/>
              <w:jc w:val="left"/>
              <w:rPr>
                <w:rFonts w:ascii="Calibri" w:hAnsi="Calibri" w:cs="Calibri"/>
                <w:sz w:val="21"/>
                <w:szCs w:val="21"/>
                <w:lang w:val="en-CA"/>
              </w:rPr>
            </w:pPr>
            <w:r w:rsidRPr="00B74482">
              <w:rPr>
                <w:rFonts w:ascii="Calibri" w:hAnsi="Calibri" w:cs="Calibri"/>
                <w:sz w:val="21"/>
                <w:szCs w:val="21"/>
                <w:lang w:val="en-CA"/>
              </w:rPr>
              <w:t xml:space="preserve">% of contract terminated </w:t>
            </w:r>
          </w:p>
        </w:tc>
        <w:tc>
          <w:tcPr>
            <w:tcW w:w="1768" w:type="pct"/>
          </w:tcPr>
          <w:p w14:paraId="27AF9DCB" w14:textId="3E6460EA" w:rsidR="00340F60" w:rsidRPr="00B74482" w:rsidRDefault="00340F60" w:rsidP="00340F60">
            <w:pPr>
              <w:spacing w:before="20" w:after="20"/>
              <w:jc w:val="left"/>
              <w:rPr>
                <w:rFonts w:ascii="Calibri" w:hAnsi="Calibri" w:cs="Calibri"/>
                <w:sz w:val="21"/>
                <w:szCs w:val="21"/>
                <w:lang w:val="en-CA"/>
              </w:rPr>
            </w:pPr>
            <w:r w:rsidRPr="00B74482">
              <w:rPr>
                <w:rFonts w:ascii="Calibri" w:hAnsi="Calibri" w:cs="Calibri"/>
                <w:sz w:val="21"/>
                <w:szCs w:val="21"/>
                <w:lang w:val="en-CA"/>
              </w:rPr>
              <w:t>To ensure that landlords are notified for termination in line with agreements terms</w:t>
            </w:r>
          </w:p>
        </w:tc>
      </w:tr>
    </w:tbl>
    <w:p w14:paraId="27145703" w14:textId="2406A90B" w:rsidR="00BD2641" w:rsidRPr="009027A3" w:rsidRDefault="00BD2641" w:rsidP="00575539">
      <w:pPr>
        <w:spacing w:before="0"/>
        <w:rPr>
          <w:rFonts w:ascii="Calibri" w:hAnsi="Calibri" w:cs="Calibri"/>
          <w:b/>
          <w:bCs/>
          <w:lang w:val="en-CA"/>
        </w:rPr>
      </w:pPr>
    </w:p>
    <w:tbl>
      <w:tblPr>
        <w:tblStyle w:val="TableGrid"/>
        <w:tblW w:w="0" w:type="auto"/>
        <w:tblInd w:w="445" w:type="dxa"/>
        <w:tblBorders>
          <w:top w:val="single" w:sz="2" w:space="0" w:color="8EAADB" w:themeColor="accent1" w:themeTint="99"/>
          <w:left w:val="none" w:sz="0" w:space="0" w:color="auto"/>
          <w:bottom w:val="single" w:sz="2" w:space="0" w:color="8EAADB" w:themeColor="accent1" w:themeTint="99"/>
          <w:right w:val="none" w:sz="0" w:space="0" w:color="auto"/>
          <w:insideH w:val="single" w:sz="2" w:space="0" w:color="8EAADB" w:themeColor="accent1" w:themeTint="99"/>
          <w:insideV w:val="single" w:sz="2" w:space="0" w:color="8EAADB" w:themeColor="accent1" w:themeTint="99"/>
        </w:tblBorders>
        <w:tblCellMar>
          <w:top w:w="43" w:type="dxa"/>
        </w:tblCellMar>
        <w:tblLook w:val="04A0" w:firstRow="1" w:lastRow="0" w:firstColumn="1" w:lastColumn="0" w:noHBand="0" w:noVBand="1"/>
      </w:tblPr>
      <w:tblGrid>
        <w:gridCol w:w="9295"/>
      </w:tblGrid>
      <w:tr w:rsidR="00340F60" w:rsidRPr="009027A3" w14:paraId="0AF79C3F" w14:textId="77777777" w:rsidTr="00B64B9A">
        <w:tc>
          <w:tcPr>
            <w:tcW w:w="9295" w:type="dxa"/>
            <w:tcBorders>
              <w:top w:val="nil"/>
            </w:tcBorders>
          </w:tcPr>
          <w:p w14:paraId="7CE57CF4" w14:textId="361CE9E2" w:rsidR="00340F60" w:rsidRPr="009027A3" w:rsidRDefault="00263033" w:rsidP="00B64B9A">
            <w:pPr>
              <w:pStyle w:val="bulletpoint"/>
              <w:autoSpaceDE w:val="0"/>
              <w:autoSpaceDN w:val="0"/>
              <w:adjustRightInd w:val="0"/>
              <w:spacing w:afterLines="60" w:after="144"/>
              <w:ind w:left="168"/>
              <w:rPr>
                <w:rFonts w:ascii="Calibri" w:hAnsi="Calibri" w:cs="Calibri"/>
                <w:b/>
                <w:bCs/>
                <w:color w:val="2F5496" w:themeColor="accent1" w:themeShade="BF"/>
                <w:sz w:val="24"/>
                <w:szCs w:val="24"/>
                <w:lang w:val="en-CA"/>
              </w:rPr>
            </w:pPr>
            <w:r w:rsidRPr="009027A3">
              <w:rPr>
                <w:rFonts w:ascii="Calibri" w:hAnsi="Calibri" w:cs="Calibri"/>
                <w:b/>
                <w:bCs/>
                <w:color w:val="2F5496" w:themeColor="accent1" w:themeShade="BF"/>
                <w:sz w:val="24"/>
                <w:szCs w:val="24"/>
                <w:lang w:val="en-CA"/>
              </w:rPr>
              <w:t>4</w:t>
            </w:r>
            <w:r w:rsidR="00340F60" w:rsidRPr="009027A3">
              <w:rPr>
                <w:rFonts w:ascii="Calibri" w:hAnsi="Calibri" w:cs="Calibri"/>
                <w:b/>
                <w:bCs/>
                <w:color w:val="2F5496" w:themeColor="accent1" w:themeShade="BF"/>
                <w:sz w:val="24"/>
                <w:szCs w:val="24"/>
                <w:lang w:val="en-CA"/>
              </w:rPr>
              <w:t xml:space="preserve">/ </w:t>
            </w:r>
            <w:r w:rsidRPr="009027A3">
              <w:rPr>
                <w:rFonts w:ascii="Calibri" w:hAnsi="Calibri" w:cs="Calibri"/>
                <w:b/>
                <w:bCs/>
                <w:color w:val="2F5496" w:themeColor="accent1" w:themeShade="BF"/>
                <w:sz w:val="24"/>
                <w:szCs w:val="24"/>
                <w:lang w:val="en-CA"/>
              </w:rPr>
              <w:t xml:space="preserve">Office, warehouses and accommodation </w:t>
            </w:r>
            <w:r w:rsidR="00575539" w:rsidRPr="009027A3">
              <w:rPr>
                <w:rFonts w:ascii="Calibri" w:hAnsi="Calibri" w:cs="Calibri"/>
                <w:b/>
                <w:bCs/>
                <w:color w:val="2F5496" w:themeColor="accent1" w:themeShade="BF"/>
                <w:sz w:val="24"/>
                <w:szCs w:val="24"/>
                <w:lang w:val="en-CA"/>
              </w:rPr>
              <w:t>rental</w:t>
            </w:r>
            <w:r w:rsidRPr="009027A3">
              <w:rPr>
                <w:rFonts w:ascii="Calibri" w:hAnsi="Calibri" w:cs="Calibri"/>
                <w:b/>
                <w:bCs/>
                <w:color w:val="2F5496" w:themeColor="accent1" w:themeShade="BF"/>
                <w:sz w:val="24"/>
                <w:szCs w:val="24"/>
                <w:lang w:val="en-CA"/>
              </w:rPr>
              <w:t xml:space="preserve"> agreements</w:t>
            </w:r>
          </w:p>
        </w:tc>
      </w:tr>
      <w:tr w:rsidR="00263033" w:rsidRPr="009027A3" w14:paraId="0C01BB37" w14:textId="77777777" w:rsidTr="00B64B9A">
        <w:tc>
          <w:tcPr>
            <w:tcW w:w="9295" w:type="dxa"/>
          </w:tcPr>
          <w:p w14:paraId="5831DD40" w14:textId="356ED803"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OSL/WCO staff is assigned to plan and organize </w:t>
            </w:r>
            <w:r w:rsidR="00F44325">
              <w:rPr>
                <w:rFonts w:ascii="Calibri" w:hAnsi="Calibri" w:cs="Calibri"/>
                <w:sz w:val="21"/>
                <w:szCs w:val="21"/>
                <w:lang w:val="en-CA"/>
              </w:rPr>
              <w:t xml:space="preserve">the termination of </w:t>
            </w:r>
            <w:r w:rsidRPr="009027A3">
              <w:rPr>
                <w:rFonts w:ascii="Calibri" w:hAnsi="Calibri" w:cs="Calibri"/>
                <w:sz w:val="21"/>
                <w:szCs w:val="21"/>
                <w:lang w:val="en-CA"/>
              </w:rPr>
              <w:t>facilities</w:t>
            </w:r>
            <w:r w:rsidR="00F44325">
              <w:rPr>
                <w:rFonts w:ascii="Calibri" w:hAnsi="Calibri" w:cs="Calibri"/>
                <w:sz w:val="21"/>
                <w:szCs w:val="21"/>
                <w:lang w:val="en-CA"/>
              </w:rPr>
              <w:t>’ l</w:t>
            </w:r>
            <w:r w:rsidRPr="009027A3">
              <w:rPr>
                <w:rFonts w:ascii="Calibri" w:hAnsi="Calibri" w:cs="Calibri"/>
                <w:sz w:val="21"/>
                <w:szCs w:val="21"/>
                <w:lang w:val="en-CA"/>
              </w:rPr>
              <w:t>ease contract</w:t>
            </w:r>
            <w:r w:rsidR="00F44325">
              <w:rPr>
                <w:rFonts w:ascii="Calibri" w:hAnsi="Calibri" w:cs="Calibri"/>
                <w:sz w:val="21"/>
                <w:szCs w:val="21"/>
                <w:lang w:val="en-CA"/>
              </w:rPr>
              <w:t>s</w:t>
            </w:r>
            <w:r w:rsidRPr="009027A3">
              <w:rPr>
                <w:rFonts w:ascii="Calibri" w:hAnsi="Calibri" w:cs="Calibri"/>
                <w:sz w:val="21"/>
                <w:szCs w:val="21"/>
                <w:lang w:val="en-CA"/>
              </w:rPr>
              <w:t xml:space="preserve"> </w:t>
            </w:r>
          </w:p>
        </w:tc>
      </w:tr>
      <w:tr w:rsidR="00263033" w:rsidRPr="009027A3" w14:paraId="49DBD84B" w14:textId="77777777" w:rsidTr="00B64B9A">
        <w:tc>
          <w:tcPr>
            <w:tcW w:w="9295" w:type="dxa"/>
          </w:tcPr>
          <w:p w14:paraId="3977F417" w14:textId="55D31DEA"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The termination date for each </w:t>
            </w:r>
            <w:r w:rsidR="00F44325">
              <w:rPr>
                <w:rFonts w:ascii="Calibri" w:hAnsi="Calibri" w:cs="Calibri"/>
                <w:sz w:val="21"/>
                <w:szCs w:val="21"/>
                <w:lang w:val="en-CA"/>
              </w:rPr>
              <w:t>rental</w:t>
            </w:r>
            <w:r w:rsidR="00F44325" w:rsidRPr="009027A3">
              <w:rPr>
                <w:rFonts w:ascii="Calibri" w:hAnsi="Calibri" w:cs="Calibri"/>
                <w:sz w:val="21"/>
                <w:szCs w:val="21"/>
                <w:lang w:val="en-CA"/>
              </w:rPr>
              <w:t xml:space="preserve"> </w:t>
            </w:r>
            <w:r w:rsidRPr="009027A3">
              <w:rPr>
                <w:rFonts w:ascii="Calibri" w:hAnsi="Calibri" w:cs="Calibri"/>
                <w:sz w:val="21"/>
                <w:szCs w:val="21"/>
                <w:lang w:val="en-CA"/>
              </w:rPr>
              <w:t xml:space="preserve">is determined in line with the notice period for termination of each lease agreement </w:t>
            </w:r>
          </w:p>
        </w:tc>
      </w:tr>
      <w:tr w:rsidR="00263033" w:rsidRPr="009027A3" w14:paraId="79691B02" w14:textId="77777777" w:rsidTr="00B64B9A">
        <w:tc>
          <w:tcPr>
            <w:tcW w:w="9295" w:type="dxa"/>
          </w:tcPr>
          <w:p w14:paraId="12058918" w14:textId="7A931C77"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Termination notices are sent to </w:t>
            </w:r>
            <w:r w:rsidR="00F44325">
              <w:rPr>
                <w:rFonts w:ascii="Calibri" w:hAnsi="Calibri" w:cs="Calibri"/>
                <w:sz w:val="21"/>
                <w:szCs w:val="21"/>
                <w:lang w:val="en-CA"/>
              </w:rPr>
              <w:t>owner</w:t>
            </w:r>
            <w:r w:rsidR="00F44325" w:rsidRPr="009027A3">
              <w:rPr>
                <w:rFonts w:ascii="Calibri" w:hAnsi="Calibri" w:cs="Calibri"/>
                <w:sz w:val="21"/>
                <w:szCs w:val="21"/>
                <w:lang w:val="en-CA"/>
              </w:rPr>
              <w:t xml:space="preserve"> </w:t>
            </w:r>
            <w:r w:rsidRPr="009027A3">
              <w:rPr>
                <w:rFonts w:ascii="Calibri" w:hAnsi="Calibri" w:cs="Calibri"/>
                <w:sz w:val="21"/>
                <w:szCs w:val="21"/>
                <w:lang w:val="en-CA"/>
              </w:rPr>
              <w:t>as per plan</w:t>
            </w:r>
          </w:p>
        </w:tc>
      </w:tr>
      <w:tr w:rsidR="00263033" w:rsidRPr="009027A3" w14:paraId="775B26E1" w14:textId="77777777" w:rsidTr="00B64B9A">
        <w:tc>
          <w:tcPr>
            <w:tcW w:w="9295" w:type="dxa"/>
          </w:tcPr>
          <w:p w14:paraId="503E0BE5" w14:textId="46D98889"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Necessary works to </w:t>
            </w:r>
            <w:r w:rsidR="00F44325">
              <w:rPr>
                <w:rFonts w:ascii="Calibri" w:hAnsi="Calibri" w:cs="Calibri"/>
                <w:sz w:val="21"/>
                <w:szCs w:val="21"/>
                <w:lang w:val="en-CA"/>
              </w:rPr>
              <w:t>return</w:t>
            </w:r>
            <w:r w:rsidR="00F44325" w:rsidRPr="009027A3">
              <w:rPr>
                <w:rFonts w:ascii="Calibri" w:hAnsi="Calibri" w:cs="Calibri"/>
                <w:sz w:val="21"/>
                <w:szCs w:val="21"/>
                <w:lang w:val="en-CA"/>
              </w:rPr>
              <w:t xml:space="preserve"> </w:t>
            </w:r>
            <w:r w:rsidRPr="009027A3">
              <w:rPr>
                <w:rFonts w:ascii="Calibri" w:hAnsi="Calibri" w:cs="Calibri"/>
                <w:sz w:val="21"/>
                <w:szCs w:val="21"/>
                <w:lang w:val="en-CA"/>
              </w:rPr>
              <w:t>the facilities back to the</w:t>
            </w:r>
            <w:r w:rsidR="00F44325">
              <w:rPr>
                <w:rFonts w:ascii="Calibri" w:hAnsi="Calibri" w:cs="Calibri"/>
                <w:sz w:val="21"/>
                <w:szCs w:val="21"/>
                <w:lang w:val="en-CA"/>
              </w:rPr>
              <w:t>ir</w:t>
            </w:r>
            <w:r w:rsidRPr="009027A3">
              <w:rPr>
                <w:rFonts w:ascii="Calibri" w:hAnsi="Calibri" w:cs="Calibri"/>
                <w:sz w:val="21"/>
                <w:szCs w:val="21"/>
                <w:lang w:val="en-CA"/>
              </w:rPr>
              <w:t xml:space="preserve"> initial </w:t>
            </w:r>
            <w:r w:rsidR="00F44325">
              <w:rPr>
                <w:rFonts w:ascii="Calibri" w:hAnsi="Calibri" w:cs="Calibri"/>
                <w:sz w:val="21"/>
                <w:szCs w:val="21"/>
                <w:lang w:val="en-CA"/>
              </w:rPr>
              <w:t>conditions</w:t>
            </w:r>
            <w:r w:rsidR="00F44325" w:rsidRPr="009027A3">
              <w:rPr>
                <w:rFonts w:ascii="Calibri" w:hAnsi="Calibri" w:cs="Calibri"/>
                <w:sz w:val="21"/>
                <w:szCs w:val="21"/>
                <w:lang w:val="en-CA"/>
              </w:rPr>
              <w:t xml:space="preserve"> </w:t>
            </w:r>
            <w:r w:rsidRPr="009027A3">
              <w:rPr>
                <w:rFonts w:ascii="Calibri" w:hAnsi="Calibri" w:cs="Calibri"/>
                <w:sz w:val="21"/>
                <w:szCs w:val="21"/>
                <w:lang w:val="en-CA"/>
              </w:rPr>
              <w:t xml:space="preserve">are conducted </w:t>
            </w:r>
          </w:p>
        </w:tc>
      </w:tr>
      <w:tr w:rsidR="00263033" w:rsidRPr="009027A3" w14:paraId="177B84A3" w14:textId="77777777" w:rsidTr="00B64B9A">
        <w:tc>
          <w:tcPr>
            <w:tcW w:w="9295" w:type="dxa"/>
          </w:tcPr>
          <w:p w14:paraId="2D51000C" w14:textId="133FB4FE"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An inventory of each rented house/office/warehouse with the landlords is completed</w:t>
            </w:r>
          </w:p>
        </w:tc>
      </w:tr>
      <w:tr w:rsidR="00263033" w:rsidRPr="009027A3" w14:paraId="1279766B" w14:textId="77777777" w:rsidTr="00B64B9A">
        <w:tc>
          <w:tcPr>
            <w:tcW w:w="9295" w:type="dxa"/>
          </w:tcPr>
          <w:p w14:paraId="0F10CC47" w14:textId="1E4EF04D"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Contractual </w:t>
            </w:r>
            <w:r w:rsidR="00F44325">
              <w:rPr>
                <w:rFonts w:ascii="Calibri" w:hAnsi="Calibri" w:cs="Calibri"/>
                <w:sz w:val="21"/>
                <w:szCs w:val="21"/>
                <w:lang w:val="en-CA"/>
              </w:rPr>
              <w:t xml:space="preserve">rental </w:t>
            </w:r>
            <w:r w:rsidRPr="009027A3">
              <w:rPr>
                <w:rFonts w:ascii="Calibri" w:hAnsi="Calibri" w:cs="Calibri"/>
                <w:sz w:val="21"/>
                <w:szCs w:val="21"/>
                <w:lang w:val="en-CA"/>
              </w:rPr>
              <w:t>deposits are refunded to WCO</w:t>
            </w:r>
          </w:p>
        </w:tc>
      </w:tr>
      <w:tr w:rsidR="00263033" w:rsidRPr="009027A3" w14:paraId="657A52AE" w14:textId="77777777" w:rsidTr="00B64B9A">
        <w:tc>
          <w:tcPr>
            <w:tcW w:w="9295" w:type="dxa"/>
          </w:tcPr>
          <w:p w14:paraId="1FCF0EDF" w14:textId="75EAC8A0"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Final and formal settlements have been signed with each leaser</w:t>
            </w:r>
          </w:p>
        </w:tc>
      </w:tr>
      <w:tr w:rsidR="00263033" w:rsidRPr="009027A3" w14:paraId="673A6499" w14:textId="77777777" w:rsidTr="00B64B9A">
        <w:tc>
          <w:tcPr>
            <w:tcW w:w="9295" w:type="dxa"/>
          </w:tcPr>
          <w:p w14:paraId="55F30602" w14:textId="61D1B294"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Supervision of continued facilities lease agreement</w:t>
            </w:r>
            <w:r w:rsidR="00F44325">
              <w:rPr>
                <w:rFonts w:ascii="Calibri" w:hAnsi="Calibri" w:cs="Calibri"/>
                <w:sz w:val="21"/>
                <w:szCs w:val="21"/>
                <w:lang w:val="en-CA"/>
              </w:rPr>
              <w:t>s</w:t>
            </w:r>
            <w:r w:rsidRPr="009027A3">
              <w:rPr>
                <w:rFonts w:ascii="Calibri" w:hAnsi="Calibri" w:cs="Calibri"/>
                <w:sz w:val="21"/>
                <w:szCs w:val="21"/>
                <w:lang w:val="en-CA"/>
              </w:rPr>
              <w:t xml:space="preserve"> are transferred to WCO</w:t>
            </w:r>
          </w:p>
        </w:tc>
      </w:tr>
    </w:tbl>
    <w:p w14:paraId="58F4855C" w14:textId="7949B108" w:rsidR="00BD2641" w:rsidRPr="009027A3" w:rsidRDefault="00BD2641" w:rsidP="00575539">
      <w:pPr>
        <w:pStyle w:val="ListBullet"/>
        <w:numPr>
          <w:ilvl w:val="0"/>
          <w:numId w:val="0"/>
        </w:numPr>
        <w:spacing w:after="0"/>
        <w:rPr>
          <w:rFonts w:ascii="Calibri" w:hAnsi="Calibri" w:cs="Calibri"/>
          <w:lang w:val="en-CA"/>
        </w:rPr>
      </w:pPr>
    </w:p>
    <w:tbl>
      <w:tblPr>
        <w:tblStyle w:val="TableGrid"/>
        <w:tblW w:w="4725" w:type="pct"/>
        <w:tblInd w:w="535" w:type="dxa"/>
        <w:tblLook w:val="04A0" w:firstRow="1" w:lastRow="0" w:firstColumn="1" w:lastColumn="0" w:noHBand="0" w:noVBand="1"/>
      </w:tblPr>
      <w:tblGrid>
        <w:gridCol w:w="2279"/>
        <w:gridCol w:w="3665"/>
        <w:gridCol w:w="3251"/>
      </w:tblGrid>
      <w:tr w:rsidR="00737AD2" w:rsidRPr="00B74482" w14:paraId="44ADBDB6" w14:textId="77777777" w:rsidTr="00B64B9A">
        <w:trPr>
          <w:trHeight w:val="228"/>
        </w:trPr>
        <w:tc>
          <w:tcPr>
            <w:tcW w:w="5000" w:type="pct"/>
            <w:gridSpan w:val="3"/>
            <w:shd w:val="clear" w:color="auto" w:fill="B4C6E7" w:themeFill="accent1" w:themeFillTint="66"/>
          </w:tcPr>
          <w:p w14:paraId="03934AEB" w14:textId="2D96A8AD" w:rsidR="00737AD2" w:rsidRPr="00B74482" w:rsidRDefault="00F05F0E" w:rsidP="00B64B9A">
            <w:pPr>
              <w:spacing w:before="20" w:after="20"/>
              <w:jc w:val="center"/>
              <w:rPr>
                <w:rFonts w:ascii="Calibri" w:hAnsi="Calibri" w:cs="Calibri"/>
                <w:b/>
                <w:bCs/>
                <w:sz w:val="21"/>
                <w:szCs w:val="21"/>
                <w:lang w:val="en-CA"/>
              </w:rPr>
            </w:pPr>
            <w:r w:rsidRPr="00B74482">
              <w:rPr>
                <w:rFonts w:ascii="Calibri" w:hAnsi="Calibri" w:cs="Calibri"/>
                <w:b/>
                <w:bCs/>
                <w:sz w:val="21"/>
                <w:szCs w:val="21"/>
                <w:lang w:val="en-CA"/>
              </w:rPr>
              <w:t>Lease agreement key performance indicators</w:t>
            </w:r>
          </w:p>
        </w:tc>
      </w:tr>
      <w:tr w:rsidR="00737AD2" w:rsidRPr="00B74482" w14:paraId="4459EA52" w14:textId="77777777" w:rsidTr="00B64B9A">
        <w:tc>
          <w:tcPr>
            <w:tcW w:w="1239" w:type="pct"/>
            <w:shd w:val="clear" w:color="auto" w:fill="D9E2F3" w:themeFill="accent1" w:themeFillTint="33"/>
          </w:tcPr>
          <w:p w14:paraId="5853CCA0" w14:textId="5FF219AD" w:rsidR="00737AD2" w:rsidRPr="00B74482" w:rsidRDefault="00737AD2" w:rsidP="00B64B9A">
            <w:pPr>
              <w:spacing w:before="20" w:after="20"/>
              <w:jc w:val="left"/>
              <w:rPr>
                <w:rFonts w:ascii="Calibri" w:hAnsi="Calibri" w:cs="Calibri"/>
                <w:sz w:val="21"/>
                <w:szCs w:val="21"/>
                <w:lang w:val="en-CA"/>
              </w:rPr>
            </w:pPr>
            <w:r w:rsidRPr="00B74482">
              <w:rPr>
                <w:rFonts w:ascii="Calibri" w:hAnsi="Calibri" w:cs="Calibri"/>
                <w:sz w:val="21"/>
                <w:szCs w:val="21"/>
                <w:lang w:val="en-CA"/>
              </w:rPr>
              <w:t>Key activity</w:t>
            </w:r>
          </w:p>
        </w:tc>
        <w:tc>
          <w:tcPr>
            <w:tcW w:w="1993" w:type="pct"/>
            <w:shd w:val="clear" w:color="auto" w:fill="D9E2F3" w:themeFill="accent1" w:themeFillTint="33"/>
          </w:tcPr>
          <w:p w14:paraId="21DE0A57" w14:textId="77777777" w:rsidR="00737AD2" w:rsidRPr="00B74482" w:rsidRDefault="00737AD2" w:rsidP="00B64B9A">
            <w:pPr>
              <w:spacing w:before="20" w:after="20"/>
              <w:jc w:val="left"/>
              <w:rPr>
                <w:rFonts w:ascii="Calibri" w:hAnsi="Calibri" w:cs="Calibri"/>
                <w:sz w:val="21"/>
                <w:szCs w:val="21"/>
                <w:lang w:val="en-CA"/>
              </w:rPr>
            </w:pPr>
            <w:r w:rsidRPr="00B74482">
              <w:rPr>
                <w:rFonts w:ascii="Calibri" w:hAnsi="Calibri" w:cs="Calibri"/>
                <w:color w:val="000000"/>
                <w:sz w:val="21"/>
                <w:szCs w:val="21"/>
                <w:lang w:val="en-CA" w:eastAsia="en-US"/>
              </w:rPr>
              <w:t>Definition</w:t>
            </w:r>
          </w:p>
        </w:tc>
        <w:tc>
          <w:tcPr>
            <w:tcW w:w="1768" w:type="pct"/>
            <w:shd w:val="clear" w:color="auto" w:fill="D9E2F3" w:themeFill="accent1" w:themeFillTint="33"/>
          </w:tcPr>
          <w:p w14:paraId="5E3F7AE1" w14:textId="77777777" w:rsidR="00737AD2" w:rsidRPr="00B74482" w:rsidRDefault="00737AD2" w:rsidP="00B64B9A">
            <w:pPr>
              <w:spacing w:before="20" w:after="20"/>
              <w:jc w:val="left"/>
              <w:rPr>
                <w:rFonts w:ascii="Calibri" w:hAnsi="Calibri" w:cs="Calibri"/>
                <w:sz w:val="21"/>
                <w:szCs w:val="21"/>
                <w:lang w:val="en-CA"/>
              </w:rPr>
            </w:pPr>
            <w:r w:rsidRPr="00B74482">
              <w:rPr>
                <w:rFonts w:ascii="Calibri" w:hAnsi="Calibri" w:cs="Calibri"/>
                <w:sz w:val="21"/>
                <w:szCs w:val="21"/>
                <w:lang w:val="en-CA"/>
              </w:rPr>
              <w:t>Purpose</w:t>
            </w:r>
          </w:p>
        </w:tc>
      </w:tr>
      <w:tr w:rsidR="00F05F0E" w:rsidRPr="00B74482" w14:paraId="09535DBD" w14:textId="77777777" w:rsidTr="00F05F0E">
        <w:tc>
          <w:tcPr>
            <w:tcW w:w="1239" w:type="pct"/>
          </w:tcPr>
          <w:p w14:paraId="487F2ACC" w14:textId="28891692" w:rsidR="00F05F0E" w:rsidRPr="00B74482" w:rsidRDefault="00F05F0E" w:rsidP="00F05F0E">
            <w:pPr>
              <w:spacing w:before="20" w:after="20"/>
              <w:jc w:val="left"/>
              <w:rPr>
                <w:rFonts w:ascii="Calibri" w:hAnsi="Calibri" w:cs="Calibri"/>
                <w:sz w:val="21"/>
                <w:szCs w:val="21"/>
                <w:lang w:val="en-CA"/>
              </w:rPr>
            </w:pPr>
            <w:r w:rsidRPr="00B74482">
              <w:rPr>
                <w:rFonts w:ascii="Calibri" w:hAnsi="Calibri" w:cs="Calibri"/>
                <w:sz w:val="21"/>
                <w:szCs w:val="21"/>
                <w:lang w:val="en-CA"/>
              </w:rPr>
              <w:t>Lease agreement termination notice</w:t>
            </w:r>
          </w:p>
        </w:tc>
        <w:tc>
          <w:tcPr>
            <w:tcW w:w="1993" w:type="pct"/>
          </w:tcPr>
          <w:p w14:paraId="5199BA3C" w14:textId="2E33B6B5" w:rsidR="00F05F0E" w:rsidRPr="00B74482" w:rsidRDefault="00F05F0E" w:rsidP="00F05F0E">
            <w:pPr>
              <w:spacing w:before="20" w:after="20"/>
              <w:jc w:val="left"/>
              <w:rPr>
                <w:rFonts w:ascii="Calibri" w:hAnsi="Calibri" w:cs="Calibri"/>
                <w:sz w:val="21"/>
                <w:szCs w:val="21"/>
                <w:lang w:val="en-CA"/>
              </w:rPr>
            </w:pPr>
            <w:r w:rsidRPr="00B74482">
              <w:rPr>
                <w:rFonts w:ascii="Calibri" w:hAnsi="Calibri" w:cs="Calibri"/>
                <w:sz w:val="21"/>
                <w:szCs w:val="21"/>
                <w:lang w:val="en-CA"/>
              </w:rPr>
              <w:t>% of lease agreements closed/terminated without penalty</w:t>
            </w:r>
          </w:p>
        </w:tc>
        <w:tc>
          <w:tcPr>
            <w:tcW w:w="1768" w:type="pct"/>
            <w:vAlign w:val="center"/>
          </w:tcPr>
          <w:p w14:paraId="118A7FBE" w14:textId="2257CCC2" w:rsidR="00F05F0E" w:rsidRPr="00B74482" w:rsidRDefault="00F05F0E" w:rsidP="00F05F0E">
            <w:pPr>
              <w:spacing w:before="20" w:after="20"/>
              <w:jc w:val="left"/>
              <w:rPr>
                <w:rFonts w:ascii="Calibri" w:hAnsi="Calibri" w:cs="Calibri"/>
                <w:sz w:val="21"/>
                <w:szCs w:val="21"/>
                <w:lang w:val="en-CA"/>
              </w:rPr>
            </w:pPr>
            <w:r w:rsidRPr="00B74482">
              <w:rPr>
                <w:rFonts w:ascii="Calibri" w:hAnsi="Calibri" w:cs="Calibri"/>
                <w:sz w:val="21"/>
                <w:szCs w:val="21"/>
                <w:lang w:val="en-CA"/>
              </w:rPr>
              <w:t xml:space="preserve">To ensure that landlords are notified </w:t>
            </w:r>
            <w:r w:rsidR="00B74482">
              <w:rPr>
                <w:rFonts w:ascii="Calibri" w:hAnsi="Calibri" w:cs="Calibri"/>
                <w:sz w:val="21"/>
                <w:szCs w:val="21"/>
                <w:lang w:val="en-CA"/>
              </w:rPr>
              <w:t>of</w:t>
            </w:r>
            <w:r w:rsidR="00B74482" w:rsidRPr="00B74482">
              <w:rPr>
                <w:rFonts w:ascii="Calibri" w:hAnsi="Calibri" w:cs="Calibri"/>
                <w:sz w:val="21"/>
                <w:szCs w:val="21"/>
                <w:lang w:val="en-CA"/>
              </w:rPr>
              <w:t xml:space="preserve"> </w:t>
            </w:r>
            <w:r w:rsidRPr="00B74482">
              <w:rPr>
                <w:rFonts w:ascii="Calibri" w:hAnsi="Calibri" w:cs="Calibri"/>
                <w:sz w:val="21"/>
                <w:szCs w:val="21"/>
                <w:lang w:val="en-CA"/>
              </w:rPr>
              <w:t>termination in line with agreements terms</w:t>
            </w:r>
          </w:p>
        </w:tc>
      </w:tr>
    </w:tbl>
    <w:p w14:paraId="1B1968BC" w14:textId="38D3AC45" w:rsidR="00737AD2" w:rsidRPr="009027A3" w:rsidRDefault="00737AD2" w:rsidP="00BD2641">
      <w:pPr>
        <w:pStyle w:val="ListBullet"/>
        <w:numPr>
          <w:ilvl w:val="0"/>
          <w:numId w:val="0"/>
        </w:numPr>
        <w:rPr>
          <w:rFonts w:ascii="Calibri" w:hAnsi="Calibri" w:cs="Calibri"/>
          <w:lang w:val="en-CA"/>
        </w:rPr>
      </w:pPr>
    </w:p>
    <w:tbl>
      <w:tblPr>
        <w:tblStyle w:val="TableGrid"/>
        <w:tblW w:w="0" w:type="auto"/>
        <w:tblInd w:w="445" w:type="dxa"/>
        <w:tblBorders>
          <w:top w:val="single" w:sz="2" w:space="0" w:color="8EAADB" w:themeColor="accent1" w:themeTint="99"/>
          <w:left w:val="none" w:sz="0" w:space="0" w:color="auto"/>
          <w:bottom w:val="single" w:sz="2" w:space="0" w:color="8EAADB" w:themeColor="accent1" w:themeTint="99"/>
          <w:right w:val="none" w:sz="0" w:space="0" w:color="auto"/>
          <w:insideH w:val="single" w:sz="2" w:space="0" w:color="8EAADB" w:themeColor="accent1" w:themeTint="99"/>
          <w:insideV w:val="single" w:sz="2" w:space="0" w:color="8EAADB" w:themeColor="accent1" w:themeTint="99"/>
        </w:tblBorders>
        <w:tblCellMar>
          <w:top w:w="43" w:type="dxa"/>
        </w:tblCellMar>
        <w:tblLook w:val="04A0" w:firstRow="1" w:lastRow="0" w:firstColumn="1" w:lastColumn="0" w:noHBand="0" w:noVBand="1"/>
      </w:tblPr>
      <w:tblGrid>
        <w:gridCol w:w="9295"/>
      </w:tblGrid>
      <w:tr w:rsidR="00340F60" w:rsidRPr="009027A3" w14:paraId="6DA00530" w14:textId="77777777" w:rsidTr="00B64B9A">
        <w:tc>
          <w:tcPr>
            <w:tcW w:w="9295" w:type="dxa"/>
            <w:tcBorders>
              <w:top w:val="nil"/>
            </w:tcBorders>
          </w:tcPr>
          <w:p w14:paraId="09A72E18" w14:textId="0866E52D" w:rsidR="00340F60" w:rsidRPr="009027A3" w:rsidRDefault="00263033" w:rsidP="00B64B9A">
            <w:pPr>
              <w:pStyle w:val="bulletpoint"/>
              <w:autoSpaceDE w:val="0"/>
              <w:autoSpaceDN w:val="0"/>
              <w:adjustRightInd w:val="0"/>
              <w:spacing w:afterLines="60" w:after="144"/>
              <w:ind w:left="168"/>
              <w:rPr>
                <w:rFonts w:ascii="Calibri" w:hAnsi="Calibri" w:cs="Calibri"/>
                <w:b/>
                <w:bCs/>
                <w:color w:val="2F5496" w:themeColor="accent1" w:themeShade="BF"/>
                <w:sz w:val="24"/>
                <w:szCs w:val="24"/>
                <w:lang w:val="en-CA"/>
              </w:rPr>
            </w:pPr>
            <w:r w:rsidRPr="009027A3">
              <w:rPr>
                <w:rFonts w:ascii="Calibri" w:hAnsi="Calibri" w:cs="Calibri"/>
                <w:b/>
                <w:bCs/>
                <w:color w:val="2F5496" w:themeColor="accent1" w:themeShade="BF"/>
                <w:sz w:val="24"/>
                <w:szCs w:val="24"/>
                <w:lang w:val="en-CA"/>
              </w:rPr>
              <w:t>5</w:t>
            </w:r>
            <w:r w:rsidR="00340F60" w:rsidRPr="009027A3">
              <w:rPr>
                <w:rFonts w:ascii="Calibri" w:hAnsi="Calibri" w:cs="Calibri"/>
                <w:b/>
                <w:bCs/>
                <w:color w:val="2F5496" w:themeColor="accent1" w:themeShade="BF"/>
                <w:sz w:val="24"/>
                <w:szCs w:val="24"/>
                <w:lang w:val="en-CA"/>
              </w:rPr>
              <w:t xml:space="preserve">/ </w:t>
            </w:r>
            <w:r w:rsidRPr="009027A3">
              <w:rPr>
                <w:rFonts w:ascii="Calibri" w:hAnsi="Calibri" w:cs="Calibri"/>
                <w:b/>
                <w:bCs/>
                <w:color w:val="2F5496" w:themeColor="accent1" w:themeShade="BF"/>
                <w:sz w:val="24"/>
                <w:szCs w:val="24"/>
                <w:lang w:val="en-CA"/>
              </w:rPr>
              <w:t xml:space="preserve">Supply </w:t>
            </w:r>
            <w:r w:rsidR="00575539" w:rsidRPr="009027A3">
              <w:rPr>
                <w:rFonts w:ascii="Calibri" w:hAnsi="Calibri" w:cs="Calibri"/>
                <w:b/>
                <w:bCs/>
                <w:color w:val="2F5496" w:themeColor="accent1" w:themeShade="BF"/>
                <w:sz w:val="24"/>
                <w:szCs w:val="24"/>
                <w:lang w:val="en-CA"/>
              </w:rPr>
              <w:t>and service contracts</w:t>
            </w:r>
          </w:p>
        </w:tc>
      </w:tr>
      <w:tr w:rsidR="00263033" w:rsidRPr="009027A3" w14:paraId="6263BBE8" w14:textId="77777777" w:rsidTr="00B64B9A">
        <w:tc>
          <w:tcPr>
            <w:tcW w:w="9295" w:type="dxa"/>
          </w:tcPr>
          <w:p w14:paraId="2EF404AA" w14:textId="3D63DA74"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OSL/WCO list of service and supply contracts to be closed is established </w:t>
            </w:r>
          </w:p>
        </w:tc>
      </w:tr>
      <w:tr w:rsidR="00263033" w:rsidRPr="009027A3" w14:paraId="75C6B20E" w14:textId="77777777" w:rsidTr="00B64B9A">
        <w:tc>
          <w:tcPr>
            <w:tcW w:w="9295" w:type="dxa"/>
          </w:tcPr>
          <w:p w14:paraId="272C9E6E" w14:textId="50476CB1"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Notification</w:t>
            </w:r>
            <w:r w:rsidR="00451B32">
              <w:rPr>
                <w:rFonts w:ascii="Calibri" w:hAnsi="Calibri" w:cs="Calibri"/>
                <w:sz w:val="21"/>
                <w:szCs w:val="21"/>
                <w:lang w:val="en-CA"/>
              </w:rPr>
              <w:t xml:space="preserve"> of termination</w:t>
            </w:r>
            <w:r w:rsidRPr="009027A3">
              <w:rPr>
                <w:rFonts w:ascii="Calibri" w:hAnsi="Calibri" w:cs="Calibri"/>
                <w:sz w:val="21"/>
                <w:szCs w:val="21"/>
                <w:lang w:val="en-CA"/>
              </w:rPr>
              <w:t xml:space="preserve"> is sent to contractors and suppliers according to the contract terms</w:t>
            </w:r>
          </w:p>
        </w:tc>
      </w:tr>
      <w:tr w:rsidR="00263033" w:rsidRPr="009027A3" w14:paraId="26B5940C" w14:textId="77777777" w:rsidTr="00B64B9A">
        <w:tc>
          <w:tcPr>
            <w:tcW w:w="9295" w:type="dxa"/>
          </w:tcPr>
          <w:p w14:paraId="62A9C9F4" w14:textId="2B8B63C5"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lastRenderedPageBreak/>
              <w:t>All contracts</w:t>
            </w:r>
            <w:r w:rsidR="00451B32">
              <w:rPr>
                <w:rFonts w:ascii="Calibri" w:hAnsi="Calibri" w:cs="Calibri"/>
                <w:sz w:val="21"/>
                <w:szCs w:val="21"/>
                <w:lang w:val="en-CA"/>
              </w:rPr>
              <w:t>’</w:t>
            </w:r>
            <w:r w:rsidRPr="009027A3">
              <w:rPr>
                <w:rFonts w:ascii="Calibri" w:hAnsi="Calibri" w:cs="Calibri"/>
                <w:sz w:val="21"/>
                <w:szCs w:val="21"/>
                <w:lang w:val="en-CA"/>
              </w:rPr>
              <w:t xml:space="preserve"> pending issues, payments</w:t>
            </w:r>
            <w:r w:rsidR="008977E3">
              <w:rPr>
                <w:rFonts w:ascii="Calibri" w:hAnsi="Calibri" w:cs="Calibri"/>
                <w:sz w:val="21"/>
                <w:szCs w:val="21"/>
                <w:lang w:val="en-CA"/>
              </w:rPr>
              <w:t xml:space="preserve"> and</w:t>
            </w:r>
            <w:r w:rsidRPr="009027A3">
              <w:rPr>
                <w:rFonts w:ascii="Calibri" w:hAnsi="Calibri" w:cs="Calibri"/>
                <w:sz w:val="21"/>
                <w:szCs w:val="21"/>
                <w:lang w:val="en-CA"/>
              </w:rPr>
              <w:t xml:space="preserve"> deliver</w:t>
            </w:r>
            <w:r w:rsidR="008977E3">
              <w:rPr>
                <w:rFonts w:ascii="Calibri" w:hAnsi="Calibri" w:cs="Calibri"/>
                <w:sz w:val="21"/>
                <w:szCs w:val="21"/>
                <w:lang w:val="en-CA"/>
              </w:rPr>
              <w:t>ies</w:t>
            </w:r>
            <w:r w:rsidRPr="009027A3">
              <w:rPr>
                <w:rFonts w:ascii="Calibri" w:hAnsi="Calibri" w:cs="Calibri"/>
                <w:sz w:val="21"/>
                <w:szCs w:val="21"/>
                <w:lang w:val="en-CA"/>
              </w:rPr>
              <w:t xml:space="preserve"> are addressed and cleared</w:t>
            </w:r>
          </w:p>
        </w:tc>
      </w:tr>
      <w:tr w:rsidR="00263033" w:rsidRPr="009027A3" w14:paraId="7795BE17" w14:textId="77777777" w:rsidTr="00B64B9A">
        <w:tc>
          <w:tcPr>
            <w:tcW w:w="9295" w:type="dxa"/>
          </w:tcPr>
          <w:p w14:paraId="1EFD543F" w14:textId="1D7F342A"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Responsibilities are transferred to WCO for continu</w:t>
            </w:r>
            <w:r w:rsidR="00451B32">
              <w:rPr>
                <w:rFonts w:ascii="Calibri" w:hAnsi="Calibri" w:cs="Calibri"/>
                <w:sz w:val="21"/>
                <w:szCs w:val="21"/>
                <w:lang w:val="en-CA"/>
              </w:rPr>
              <w:t>ing</w:t>
            </w:r>
            <w:r w:rsidRPr="009027A3">
              <w:rPr>
                <w:rFonts w:ascii="Calibri" w:hAnsi="Calibri" w:cs="Calibri"/>
                <w:sz w:val="21"/>
                <w:szCs w:val="21"/>
                <w:lang w:val="en-CA"/>
              </w:rPr>
              <w:t xml:space="preserve"> service and supply contracts</w:t>
            </w:r>
          </w:p>
        </w:tc>
      </w:tr>
    </w:tbl>
    <w:p w14:paraId="6E5D93AE" w14:textId="7BC6E9F2" w:rsidR="00BD2641" w:rsidRPr="009027A3" w:rsidRDefault="00BD2641" w:rsidP="00575539">
      <w:pPr>
        <w:pStyle w:val="ListBullet"/>
        <w:numPr>
          <w:ilvl w:val="0"/>
          <w:numId w:val="0"/>
        </w:numPr>
        <w:spacing w:after="0"/>
        <w:rPr>
          <w:rFonts w:ascii="Calibri" w:hAnsi="Calibri" w:cs="Calibri"/>
          <w:sz w:val="20"/>
          <w:szCs w:val="20"/>
          <w:lang w:val="en-CA"/>
        </w:rPr>
      </w:pPr>
    </w:p>
    <w:tbl>
      <w:tblPr>
        <w:tblStyle w:val="TableGrid"/>
        <w:tblW w:w="4725" w:type="pct"/>
        <w:tblInd w:w="535" w:type="dxa"/>
        <w:tblLook w:val="04A0" w:firstRow="1" w:lastRow="0" w:firstColumn="1" w:lastColumn="0" w:noHBand="0" w:noVBand="1"/>
      </w:tblPr>
      <w:tblGrid>
        <w:gridCol w:w="2279"/>
        <w:gridCol w:w="3665"/>
        <w:gridCol w:w="3251"/>
      </w:tblGrid>
      <w:tr w:rsidR="00737AD2" w:rsidRPr="009027A3" w14:paraId="66CB90F3" w14:textId="77777777" w:rsidTr="00B64B9A">
        <w:trPr>
          <w:trHeight w:val="228"/>
        </w:trPr>
        <w:tc>
          <w:tcPr>
            <w:tcW w:w="5000" w:type="pct"/>
            <w:gridSpan w:val="3"/>
            <w:shd w:val="clear" w:color="auto" w:fill="B4C6E7" w:themeFill="accent1" w:themeFillTint="66"/>
          </w:tcPr>
          <w:p w14:paraId="1EF637E8" w14:textId="0A5FC6C9" w:rsidR="00737AD2" w:rsidRPr="009027A3" w:rsidRDefault="00185EB1" w:rsidP="00B64B9A">
            <w:pPr>
              <w:spacing w:before="20" w:after="20"/>
              <w:jc w:val="center"/>
              <w:rPr>
                <w:rFonts w:ascii="Calibri" w:hAnsi="Calibri" w:cs="Calibri"/>
                <w:b/>
                <w:bCs/>
                <w:sz w:val="20"/>
                <w:szCs w:val="20"/>
                <w:lang w:val="en-CA"/>
              </w:rPr>
            </w:pPr>
            <w:r w:rsidRPr="009027A3">
              <w:rPr>
                <w:rFonts w:ascii="Calibri" w:hAnsi="Calibri" w:cs="Calibri"/>
                <w:b/>
                <w:bCs/>
                <w:sz w:val="20"/>
                <w:szCs w:val="20"/>
                <w:lang w:val="en-CA"/>
              </w:rPr>
              <w:t>Supply and service contracts key performance indicators</w:t>
            </w:r>
          </w:p>
        </w:tc>
      </w:tr>
      <w:tr w:rsidR="00737AD2" w:rsidRPr="009027A3" w14:paraId="400C16C9" w14:textId="77777777" w:rsidTr="00B64B9A">
        <w:tc>
          <w:tcPr>
            <w:tcW w:w="1239" w:type="pct"/>
            <w:shd w:val="clear" w:color="auto" w:fill="D9E2F3" w:themeFill="accent1" w:themeFillTint="33"/>
          </w:tcPr>
          <w:p w14:paraId="2A84BA08" w14:textId="65CFE81F"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0"/>
                <w:szCs w:val="20"/>
                <w:lang w:val="en-CA"/>
              </w:rPr>
              <w:t>Key activity</w:t>
            </w:r>
          </w:p>
        </w:tc>
        <w:tc>
          <w:tcPr>
            <w:tcW w:w="1993" w:type="pct"/>
            <w:shd w:val="clear" w:color="auto" w:fill="D9E2F3" w:themeFill="accent1" w:themeFillTint="33"/>
          </w:tcPr>
          <w:p w14:paraId="40E19322" w14:textId="77777777"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color w:val="000000"/>
                <w:sz w:val="20"/>
                <w:szCs w:val="20"/>
                <w:lang w:val="en-CA" w:eastAsia="en-US"/>
              </w:rPr>
              <w:t>Definition</w:t>
            </w:r>
          </w:p>
        </w:tc>
        <w:tc>
          <w:tcPr>
            <w:tcW w:w="1768" w:type="pct"/>
            <w:shd w:val="clear" w:color="auto" w:fill="D9E2F3" w:themeFill="accent1" w:themeFillTint="33"/>
          </w:tcPr>
          <w:p w14:paraId="28D64B1B" w14:textId="77777777"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0"/>
                <w:szCs w:val="20"/>
                <w:lang w:val="en-CA"/>
              </w:rPr>
              <w:t>Purpose</w:t>
            </w:r>
          </w:p>
        </w:tc>
      </w:tr>
      <w:tr w:rsidR="00185EB1" w:rsidRPr="009027A3" w14:paraId="7A816107" w14:textId="77777777" w:rsidTr="00EE6D83">
        <w:tc>
          <w:tcPr>
            <w:tcW w:w="1239" w:type="pct"/>
            <w:vAlign w:val="center"/>
          </w:tcPr>
          <w:p w14:paraId="2AD2FDE7" w14:textId="0CB2529B" w:rsidR="00185EB1" w:rsidRPr="009027A3" w:rsidRDefault="00185EB1" w:rsidP="00185EB1">
            <w:pPr>
              <w:spacing w:before="20" w:after="20"/>
              <w:jc w:val="left"/>
              <w:rPr>
                <w:rFonts w:ascii="Calibri" w:hAnsi="Calibri" w:cs="Calibri"/>
                <w:sz w:val="20"/>
                <w:szCs w:val="20"/>
                <w:lang w:val="en-CA"/>
              </w:rPr>
            </w:pPr>
            <w:r w:rsidRPr="009027A3">
              <w:rPr>
                <w:rFonts w:ascii="Calibri" w:hAnsi="Calibri" w:cs="Calibri"/>
                <w:sz w:val="21"/>
                <w:szCs w:val="21"/>
                <w:lang w:val="en-CA"/>
              </w:rPr>
              <w:t>Contract termination notice</w:t>
            </w:r>
          </w:p>
        </w:tc>
        <w:tc>
          <w:tcPr>
            <w:tcW w:w="1993" w:type="pct"/>
            <w:vAlign w:val="center"/>
          </w:tcPr>
          <w:p w14:paraId="7B635B6F" w14:textId="3017C0C7" w:rsidR="00185EB1" w:rsidRPr="009027A3" w:rsidRDefault="00185EB1" w:rsidP="00185EB1">
            <w:pPr>
              <w:spacing w:before="20" w:after="20"/>
              <w:jc w:val="left"/>
              <w:rPr>
                <w:rFonts w:ascii="Calibri" w:hAnsi="Calibri" w:cs="Calibri"/>
                <w:sz w:val="20"/>
                <w:szCs w:val="20"/>
                <w:lang w:val="en-CA"/>
              </w:rPr>
            </w:pPr>
            <w:r w:rsidRPr="009027A3">
              <w:rPr>
                <w:rFonts w:ascii="Calibri" w:hAnsi="Calibri" w:cs="Calibri"/>
                <w:sz w:val="21"/>
                <w:szCs w:val="21"/>
                <w:lang w:val="en-CA"/>
              </w:rPr>
              <w:t>% contract closed/terminated without penalty</w:t>
            </w:r>
          </w:p>
        </w:tc>
        <w:tc>
          <w:tcPr>
            <w:tcW w:w="1768" w:type="pct"/>
            <w:vAlign w:val="center"/>
          </w:tcPr>
          <w:p w14:paraId="2DB7AD55" w14:textId="1A4B5C2D" w:rsidR="00185EB1" w:rsidRPr="009027A3" w:rsidRDefault="00185EB1" w:rsidP="00185EB1">
            <w:pPr>
              <w:spacing w:before="20" w:after="20"/>
              <w:jc w:val="left"/>
              <w:rPr>
                <w:rFonts w:ascii="Calibri" w:hAnsi="Calibri" w:cs="Calibri"/>
                <w:sz w:val="20"/>
                <w:szCs w:val="20"/>
                <w:lang w:val="en-CA"/>
              </w:rPr>
            </w:pPr>
            <w:r w:rsidRPr="009027A3">
              <w:rPr>
                <w:rFonts w:ascii="Calibri" w:hAnsi="Calibri" w:cs="Calibri"/>
                <w:sz w:val="21"/>
                <w:szCs w:val="21"/>
                <w:lang w:val="en-CA"/>
              </w:rPr>
              <w:t>To ensure contractors are notified in line with contract terms</w:t>
            </w:r>
          </w:p>
        </w:tc>
      </w:tr>
    </w:tbl>
    <w:p w14:paraId="1909ED17" w14:textId="77777777" w:rsidR="00737AD2" w:rsidRPr="009027A3" w:rsidRDefault="00737AD2" w:rsidP="00BD2641">
      <w:pPr>
        <w:pStyle w:val="ListBullet"/>
        <w:numPr>
          <w:ilvl w:val="0"/>
          <w:numId w:val="0"/>
        </w:numPr>
        <w:rPr>
          <w:rFonts w:ascii="Calibri" w:hAnsi="Calibri" w:cs="Calibri"/>
          <w:sz w:val="20"/>
          <w:szCs w:val="20"/>
          <w:lang w:val="en-CA"/>
        </w:rPr>
      </w:pPr>
    </w:p>
    <w:tbl>
      <w:tblPr>
        <w:tblStyle w:val="TableGrid"/>
        <w:tblW w:w="0" w:type="auto"/>
        <w:tblInd w:w="445" w:type="dxa"/>
        <w:tblBorders>
          <w:top w:val="single" w:sz="2" w:space="0" w:color="8EAADB" w:themeColor="accent1" w:themeTint="99"/>
          <w:left w:val="none" w:sz="0" w:space="0" w:color="auto"/>
          <w:bottom w:val="single" w:sz="2" w:space="0" w:color="8EAADB" w:themeColor="accent1" w:themeTint="99"/>
          <w:right w:val="none" w:sz="0" w:space="0" w:color="auto"/>
          <w:insideH w:val="single" w:sz="2" w:space="0" w:color="8EAADB" w:themeColor="accent1" w:themeTint="99"/>
          <w:insideV w:val="single" w:sz="2" w:space="0" w:color="8EAADB" w:themeColor="accent1" w:themeTint="99"/>
        </w:tblBorders>
        <w:tblCellMar>
          <w:top w:w="43" w:type="dxa"/>
        </w:tblCellMar>
        <w:tblLook w:val="04A0" w:firstRow="1" w:lastRow="0" w:firstColumn="1" w:lastColumn="0" w:noHBand="0" w:noVBand="1"/>
      </w:tblPr>
      <w:tblGrid>
        <w:gridCol w:w="9295"/>
      </w:tblGrid>
      <w:tr w:rsidR="00340F60" w:rsidRPr="009027A3" w14:paraId="6F130FB5" w14:textId="77777777" w:rsidTr="00B64B9A">
        <w:tc>
          <w:tcPr>
            <w:tcW w:w="9295" w:type="dxa"/>
            <w:tcBorders>
              <w:top w:val="nil"/>
            </w:tcBorders>
          </w:tcPr>
          <w:p w14:paraId="20C98C2B" w14:textId="65CEEB89" w:rsidR="00340F60" w:rsidRPr="009027A3" w:rsidRDefault="00263033" w:rsidP="00B64B9A">
            <w:pPr>
              <w:pStyle w:val="bulletpoint"/>
              <w:autoSpaceDE w:val="0"/>
              <w:autoSpaceDN w:val="0"/>
              <w:adjustRightInd w:val="0"/>
              <w:spacing w:afterLines="60" w:after="144"/>
              <w:ind w:left="168"/>
              <w:rPr>
                <w:rFonts w:ascii="Calibri" w:hAnsi="Calibri" w:cs="Calibri"/>
                <w:b/>
                <w:bCs/>
                <w:color w:val="2F5496" w:themeColor="accent1" w:themeShade="BF"/>
                <w:sz w:val="24"/>
                <w:szCs w:val="24"/>
                <w:lang w:val="en-CA"/>
              </w:rPr>
            </w:pPr>
            <w:r w:rsidRPr="009027A3">
              <w:rPr>
                <w:rFonts w:ascii="Calibri" w:hAnsi="Calibri" w:cs="Calibri"/>
                <w:b/>
                <w:bCs/>
                <w:color w:val="2F5496" w:themeColor="accent1" w:themeShade="BF"/>
                <w:sz w:val="24"/>
                <w:szCs w:val="24"/>
                <w:lang w:val="en-CA"/>
              </w:rPr>
              <w:t>6</w:t>
            </w:r>
            <w:r w:rsidR="00340F60" w:rsidRPr="009027A3">
              <w:rPr>
                <w:rFonts w:ascii="Calibri" w:hAnsi="Calibri" w:cs="Calibri"/>
                <w:b/>
                <w:bCs/>
                <w:color w:val="2F5496" w:themeColor="accent1" w:themeShade="BF"/>
                <w:sz w:val="24"/>
                <w:szCs w:val="24"/>
                <w:lang w:val="en-CA"/>
              </w:rPr>
              <w:t xml:space="preserve">/ </w:t>
            </w:r>
            <w:r w:rsidRPr="009027A3">
              <w:rPr>
                <w:rFonts w:ascii="Calibri" w:hAnsi="Calibri" w:cs="Calibri"/>
                <w:b/>
                <w:bCs/>
                <w:color w:val="2F5496" w:themeColor="accent1" w:themeShade="BF"/>
                <w:sz w:val="24"/>
                <w:szCs w:val="24"/>
                <w:lang w:val="en-CA"/>
              </w:rPr>
              <w:t xml:space="preserve">Fleet </w:t>
            </w:r>
            <w:r w:rsidR="00575539" w:rsidRPr="009027A3">
              <w:rPr>
                <w:rFonts w:ascii="Calibri" w:hAnsi="Calibri" w:cs="Calibri"/>
                <w:b/>
                <w:bCs/>
                <w:color w:val="2F5496" w:themeColor="accent1" w:themeShade="BF"/>
                <w:sz w:val="24"/>
                <w:szCs w:val="24"/>
                <w:lang w:val="en-CA"/>
              </w:rPr>
              <w:t>management</w:t>
            </w:r>
          </w:p>
        </w:tc>
      </w:tr>
      <w:tr w:rsidR="00263033" w:rsidRPr="009027A3" w14:paraId="61D98741" w14:textId="77777777" w:rsidTr="00B64B9A">
        <w:tc>
          <w:tcPr>
            <w:tcW w:w="9295" w:type="dxa"/>
          </w:tcPr>
          <w:p w14:paraId="494E7489" w14:textId="257F2480"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Fleet management transition plan is </w:t>
            </w:r>
            <w:r w:rsidR="008977E3">
              <w:rPr>
                <w:rFonts w:ascii="Calibri" w:hAnsi="Calibri" w:cs="Calibri"/>
                <w:sz w:val="21"/>
                <w:szCs w:val="21"/>
                <w:lang w:val="en-CA"/>
              </w:rPr>
              <w:t>developed and approved</w:t>
            </w:r>
          </w:p>
        </w:tc>
      </w:tr>
      <w:tr w:rsidR="00263033" w:rsidRPr="009027A3" w14:paraId="76B3B9F3" w14:textId="77777777" w:rsidTr="00B64B9A">
        <w:tc>
          <w:tcPr>
            <w:tcW w:w="9295" w:type="dxa"/>
          </w:tcPr>
          <w:p w14:paraId="7126C07F" w14:textId="1F468484"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Fleet size is reduced progressively according to the decrease of transport needs</w:t>
            </w:r>
          </w:p>
        </w:tc>
      </w:tr>
      <w:tr w:rsidR="00263033" w:rsidRPr="009027A3" w14:paraId="3B01891F" w14:textId="77777777" w:rsidTr="00B64B9A">
        <w:tc>
          <w:tcPr>
            <w:tcW w:w="9295" w:type="dxa"/>
          </w:tcPr>
          <w:p w14:paraId="67F19C2E" w14:textId="3B48D0EF"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Rented vehicles</w:t>
            </w:r>
            <w:r w:rsidR="008977E3">
              <w:rPr>
                <w:rFonts w:ascii="Calibri" w:hAnsi="Calibri" w:cs="Calibri"/>
                <w:sz w:val="21"/>
                <w:szCs w:val="21"/>
                <w:lang w:val="en-CA"/>
              </w:rPr>
              <w:t>’</w:t>
            </w:r>
            <w:r w:rsidRPr="009027A3">
              <w:rPr>
                <w:rFonts w:ascii="Calibri" w:hAnsi="Calibri" w:cs="Calibri"/>
                <w:sz w:val="21"/>
                <w:szCs w:val="21"/>
                <w:lang w:val="en-CA"/>
              </w:rPr>
              <w:t xml:space="preserve"> contractors are notified</w:t>
            </w:r>
            <w:r w:rsidR="008977E3">
              <w:rPr>
                <w:rFonts w:ascii="Calibri" w:hAnsi="Calibri" w:cs="Calibri"/>
                <w:sz w:val="21"/>
                <w:szCs w:val="21"/>
                <w:lang w:val="en-CA"/>
              </w:rPr>
              <w:t>,</w:t>
            </w:r>
            <w:r w:rsidRPr="009027A3">
              <w:rPr>
                <w:rFonts w:ascii="Calibri" w:hAnsi="Calibri" w:cs="Calibri"/>
                <w:sz w:val="21"/>
                <w:szCs w:val="21"/>
                <w:lang w:val="en-CA"/>
              </w:rPr>
              <w:t xml:space="preserve"> and contracts terminate</w:t>
            </w:r>
            <w:r w:rsidR="008977E3">
              <w:rPr>
                <w:rFonts w:ascii="Calibri" w:hAnsi="Calibri" w:cs="Calibri"/>
                <w:sz w:val="21"/>
                <w:szCs w:val="21"/>
                <w:lang w:val="en-CA"/>
              </w:rPr>
              <w:t>d</w:t>
            </w:r>
            <w:r w:rsidRPr="009027A3">
              <w:rPr>
                <w:rFonts w:ascii="Calibri" w:hAnsi="Calibri" w:cs="Calibri"/>
                <w:sz w:val="21"/>
                <w:szCs w:val="21"/>
                <w:lang w:val="en-CA"/>
              </w:rPr>
              <w:t xml:space="preserve"> according to</w:t>
            </w:r>
            <w:r w:rsidR="008977E3">
              <w:rPr>
                <w:rFonts w:ascii="Calibri" w:hAnsi="Calibri" w:cs="Calibri"/>
                <w:sz w:val="21"/>
                <w:szCs w:val="21"/>
                <w:lang w:val="en-CA"/>
              </w:rPr>
              <w:t xml:space="preserve"> agreed</w:t>
            </w:r>
            <w:r w:rsidRPr="009027A3">
              <w:rPr>
                <w:rFonts w:ascii="Calibri" w:hAnsi="Calibri" w:cs="Calibri"/>
                <w:sz w:val="21"/>
                <w:szCs w:val="21"/>
                <w:lang w:val="en-CA"/>
              </w:rPr>
              <w:t xml:space="preserve"> terms</w:t>
            </w:r>
          </w:p>
        </w:tc>
      </w:tr>
      <w:tr w:rsidR="00263033" w:rsidRPr="009027A3" w14:paraId="360711F9" w14:textId="77777777" w:rsidTr="00B64B9A">
        <w:tc>
          <w:tcPr>
            <w:tcW w:w="9295" w:type="dxa"/>
          </w:tcPr>
          <w:p w14:paraId="44F64021" w14:textId="669DEB59"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Tracking and comms devices from rented vehicles have been decommissioned</w:t>
            </w:r>
          </w:p>
        </w:tc>
      </w:tr>
      <w:tr w:rsidR="00263033" w:rsidRPr="009027A3" w14:paraId="33D090E4" w14:textId="77777777" w:rsidTr="00B64B9A">
        <w:tc>
          <w:tcPr>
            <w:tcW w:w="9295" w:type="dxa"/>
          </w:tcPr>
          <w:p w14:paraId="1FF2771F" w14:textId="7E1150B2"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Fleet </w:t>
            </w:r>
            <w:r w:rsidR="008977E3" w:rsidRPr="009027A3">
              <w:rPr>
                <w:rFonts w:ascii="Calibri" w:hAnsi="Calibri" w:cs="Calibri"/>
                <w:sz w:val="21"/>
                <w:szCs w:val="21"/>
                <w:lang w:val="en-CA"/>
              </w:rPr>
              <w:t xml:space="preserve">asset/inventories </w:t>
            </w:r>
            <w:r w:rsidRPr="009027A3">
              <w:rPr>
                <w:rFonts w:ascii="Calibri" w:hAnsi="Calibri" w:cs="Calibri"/>
                <w:sz w:val="21"/>
                <w:szCs w:val="21"/>
                <w:lang w:val="en-CA"/>
              </w:rPr>
              <w:t>list is updated</w:t>
            </w:r>
          </w:p>
        </w:tc>
      </w:tr>
      <w:tr w:rsidR="008977E3" w:rsidRPr="009027A3" w14:paraId="4B2343BA" w14:textId="77777777" w:rsidTr="00B20C2C">
        <w:tc>
          <w:tcPr>
            <w:tcW w:w="9295" w:type="dxa"/>
          </w:tcPr>
          <w:p w14:paraId="0295E29D" w14:textId="77777777" w:rsidR="008977E3" w:rsidRPr="009027A3" w:rsidRDefault="008977E3" w:rsidP="00B20C2C">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Donation/handover of vehicles and fleet equipment </w:t>
            </w:r>
            <w:r>
              <w:rPr>
                <w:rFonts w:ascii="Calibri" w:hAnsi="Calibri" w:cs="Calibri"/>
                <w:sz w:val="21"/>
                <w:szCs w:val="21"/>
                <w:lang w:val="en-CA"/>
              </w:rPr>
              <w:t>is</w:t>
            </w:r>
            <w:r w:rsidRPr="009027A3">
              <w:rPr>
                <w:rFonts w:ascii="Calibri" w:hAnsi="Calibri" w:cs="Calibri"/>
                <w:sz w:val="21"/>
                <w:szCs w:val="21"/>
                <w:lang w:val="en-CA"/>
              </w:rPr>
              <w:t xml:space="preserve"> organized as per plan</w:t>
            </w:r>
          </w:p>
        </w:tc>
      </w:tr>
      <w:tr w:rsidR="00263033" w:rsidRPr="009027A3" w14:paraId="0B0C0F8F" w14:textId="77777777" w:rsidTr="00B64B9A">
        <w:tc>
          <w:tcPr>
            <w:tcW w:w="9295" w:type="dxa"/>
          </w:tcPr>
          <w:p w14:paraId="423BCBF3" w14:textId="19A7FEF8"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Fleet management responsibilities are transferred to WCO for continu</w:t>
            </w:r>
            <w:r w:rsidR="008977E3">
              <w:rPr>
                <w:rFonts w:ascii="Calibri" w:hAnsi="Calibri" w:cs="Calibri"/>
                <w:sz w:val="21"/>
                <w:szCs w:val="21"/>
                <w:lang w:val="en-CA"/>
              </w:rPr>
              <w:t>ing</w:t>
            </w:r>
            <w:r w:rsidRPr="009027A3">
              <w:rPr>
                <w:rFonts w:ascii="Calibri" w:hAnsi="Calibri" w:cs="Calibri"/>
                <w:sz w:val="21"/>
                <w:szCs w:val="21"/>
                <w:lang w:val="en-CA"/>
              </w:rPr>
              <w:t xml:space="preserve"> contracts</w:t>
            </w:r>
          </w:p>
        </w:tc>
      </w:tr>
    </w:tbl>
    <w:p w14:paraId="5C987B80" w14:textId="0E850E53" w:rsidR="00BD2641" w:rsidRPr="009027A3" w:rsidRDefault="00BD2641" w:rsidP="00575539">
      <w:pPr>
        <w:spacing w:before="0" w:after="0"/>
        <w:rPr>
          <w:lang w:val="en-CA"/>
        </w:rPr>
      </w:pPr>
    </w:p>
    <w:tbl>
      <w:tblPr>
        <w:tblStyle w:val="TableGrid"/>
        <w:tblW w:w="4725" w:type="pct"/>
        <w:tblInd w:w="535" w:type="dxa"/>
        <w:tblLook w:val="04A0" w:firstRow="1" w:lastRow="0" w:firstColumn="1" w:lastColumn="0" w:noHBand="0" w:noVBand="1"/>
      </w:tblPr>
      <w:tblGrid>
        <w:gridCol w:w="2279"/>
        <w:gridCol w:w="3665"/>
        <w:gridCol w:w="3251"/>
      </w:tblGrid>
      <w:tr w:rsidR="00737AD2" w:rsidRPr="009027A3" w14:paraId="39F9D114" w14:textId="77777777" w:rsidTr="00B64B9A">
        <w:trPr>
          <w:trHeight w:val="228"/>
        </w:trPr>
        <w:tc>
          <w:tcPr>
            <w:tcW w:w="5000" w:type="pct"/>
            <w:gridSpan w:val="3"/>
            <w:shd w:val="clear" w:color="auto" w:fill="B4C6E7" w:themeFill="accent1" w:themeFillTint="66"/>
          </w:tcPr>
          <w:p w14:paraId="11FD357E" w14:textId="120C6FD5" w:rsidR="00737AD2" w:rsidRPr="009027A3" w:rsidRDefault="00185EB1" w:rsidP="00B64B9A">
            <w:pPr>
              <w:spacing w:before="20" w:after="20"/>
              <w:jc w:val="center"/>
              <w:rPr>
                <w:rFonts w:ascii="Calibri" w:hAnsi="Calibri" w:cs="Calibri"/>
                <w:b/>
                <w:bCs/>
                <w:sz w:val="20"/>
                <w:szCs w:val="20"/>
                <w:lang w:val="en-CA"/>
              </w:rPr>
            </w:pPr>
            <w:r w:rsidRPr="009027A3">
              <w:rPr>
                <w:rFonts w:ascii="Calibri" w:hAnsi="Calibri" w:cs="Calibri"/>
                <w:b/>
                <w:bCs/>
                <w:sz w:val="20"/>
                <w:szCs w:val="20"/>
                <w:lang w:val="en-CA"/>
              </w:rPr>
              <w:t>Fleet performance Indicators</w:t>
            </w:r>
          </w:p>
        </w:tc>
      </w:tr>
      <w:tr w:rsidR="00737AD2" w:rsidRPr="009027A3" w14:paraId="1925EC7D" w14:textId="77777777" w:rsidTr="00B64B9A">
        <w:tc>
          <w:tcPr>
            <w:tcW w:w="1239" w:type="pct"/>
            <w:shd w:val="clear" w:color="auto" w:fill="D9E2F3" w:themeFill="accent1" w:themeFillTint="33"/>
          </w:tcPr>
          <w:p w14:paraId="3FD6CFD8" w14:textId="7408EB23"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0"/>
                <w:szCs w:val="20"/>
                <w:lang w:val="en-CA"/>
              </w:rPr>
              <w:t>Key activity</w:t>
            </w:r>
          </w:p>
        </w:tc>
        <w:tc>
          <w:tcPr>
            <w:tcW w:w="1993" w:type="pct"/>
            <w:shd w:val="clear" w:color="auto" w:fill="D9E2F3" w:themeFill="accent1" w:themeFillTint="33"/>
          </w:tcPr>
          <w:p w14:paraId="2EF07AAB" w14:textId="77777777"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color w:val="000000"/>
                <w:sz w:val="20"/>
                <w:szCs w:val="20"/>
                <w:lang w:val="en-CA" w:eastAsia="en-US"/>
              </w:rPr>
              <w:t>Definition</w:t>
            </w:r>
          </w:p>
        </w:tc>
        <w:tc>
          <w:tcPr>
            <w:tcW w:w="1768" w:type="pct"/>
            <w:shd w:val="clear" w:color="auto" w:fill="D9E2F3" w:themeFill="accent1" w:themeFillTint="33"/>
          </w:tcPr>
          <w:p w14:paraId="5A9ECCDC" w14:textId="77777777"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0"/>
                <w:szCs w:val="20"/>
                <w:lang w:val="en-CA"/>
              </w:rPr>
              <w:t>Purpose</w:t>
            </w:r>
          </w:p>
        </w:tc>
      </w:tr>
      <w:tr w:rsidR="00185EB1" w:rsidRPr="009027A3" w14:paraId="5C2692B3" w14:textId="77777777" w:rsidTr="0038130C">
        <w:tc>
          <w:tcPr>
            <w:tcW w:w="1239" w:type="pct"/>
            <w:vAlign w:val="center"/>
          </w:tcPr>
          <w:p w14:paraId="5EEE45B5" w14:textId="569C35B1" w:rsidR="00185EB1" w:rsidRPr="009027A3" w:rsidRDefault="00185EB1" w:rsidP="00185EB1">
            <w:pPr>
              <w:spacing w:before="20" w:after="20"/>
              <w:jc w:val="left"/>
              <w:rPr>
                <w:rFonts w:ascii="Calibri" w:hAnsi="Calibri" w:cs="Calibri"/>
                <w:sz w:val="20"/>
                <w:szCs w:val="20"/>
                <w:lang w:val="en-CA"/>
              </w:rPr>
            </w:pPr>
            <w:r w:rsidRPr="009027A3">
              <w:rPr>
                <w:rFonts w:ascii="Calibri" w:hAnsi="Calibri" w:cs="Calibri"/>
                <w:sz w:val="21"/>
                <w:szCs w:val="21"/>
                <w:lang w:val="en-CA"/>
              </w:rPr>
              <w:t xml:space="preserve">Transports needs fulfilment </w:t>
            </w:r>
          </w:p>
        </w:tc>
        <w:tc>
          <w:tcPr>
            <w:tcW w:w="1993" w:type="pct"/>
            <w:vAlign w:val="center"/>
          </w:tcPr>
          <w:p w14:paraId="75F529D6" w14:textId="41C4A303" w:rsidR="00185EB1" w:rsidRPr="009027A3" w:rsidRDefault="00185EB1" w:rsidP="00185EB1">
            <w:pPr>
              <w:spacing w:before="20" w:after="20"/>
              <w:jc w:val="left"/>
              <w:rPr>
                <w:rFonts w:ascii="Calibri" w:hAnsi="Calibri" w:cs="Calibri"/>
                <w:sz w:val="20"/>
                <w:szCs w:val="20"/>
                <w:lang w:val="en-CA"/>
              </w:rPr>
            </w:pPr>
            <w:r w:rsidRPr="009027A3">
              <w:rPr>
                <w:rFonts w:ascii="Calibri" w:hAnsi="Calibri" w:cs="Calibri"/>
                <w:sz w:val="21"/>
                <w:szCs w:val="21"/>
                <w:lang w:val="en-CA"/>
              </w:rPr>
              <w:t xml:space="preserve">% of transport request not fulfilled </w:t>
            </w:r>
          </w:p>
        </w:tc>
        <w:tc>
          <w:tcPr>
            <w:tcW w:w="1768" w:type="pct"/>
            <w:vAlign w:val="center"/>
          </w:tcPr>
          <w:p w14:paraId="5952E4F6" w14:textId="0334EEBA" w:rsidR="00185EB1" w:rsidRPr="009027A3" w:rsidRDefault="00185EB1" w:rsidP="00185EB1">
            <w:pPr>
              <w:spacing w:before="20" w:after="20"/>
              <w:jc w:val="left"/>
              <w:rPr>
                <w:rFonts w:ascii="Calibri" w:hAnsi="Calibri" w:cs="Calibri"/>
                <w:sz w:val="20"/>
                <w:szCs w:val="20"/>
                <w:lang w:val="en-CA"/>
              </w:rPr>
            </w:pPr>
            <w:r w:rsidRPr="009027A3">
              <w:rPr>
                <w:rFonts w:ascii="Calibri" w:hAnsi="Calibri" w:cs="Calibri"/>
                <w:sz w:val="21"/>
                <w:szCs w:val="21"/>
                <w:lang w:val="en-CA"/>
              </w:rPr>
              <w:t>To ensure that transport capacity address</w:t>
            </w:r>
            <w:r w:rsidR="00B74482">
              <w:rPr>
                <w:rFonts w:ascii="Calibri" w:hAnsi="Calibri" w:cs="Calibri"/>
                <w:sz w:val="21"/>
                <w:szCs w:val="21"/>
                <w:lang w:val="en-CA"/>
              </w:rPr>
              <w:t>es</w:t>
            </w:r>
            <w:r w:rsidRPr="009027A3">
              <w:rPr>
                <w:rFonts w:ascii="Calibri" w:hAnsi="Calibri" w:cs="Calibri"/>
                <w:sz w:val="21"/>
                <w:szCs w:val="21"/>
                <w:lang w:val="en-CA"/>
              </w:rPr>
              <w:t xml:space="preserve"> transport requirements  </w:t>
            </w:r>
          </w:p>
        </w:tc>
      </w:tr>
    </w:tbl>
    <w:p w14:paraId="20778CC4" w14:textId="255FF7AC" w:rsidR="00340F60" w:rsidRPr="009027A3" w:rsidRDefault="00340F60" w:rsidP="00AB60AB">
      <w:pPr>
        <w:rPr>
          <w:rFonts w:ascii="Calibri" w:hAnsi="Calibri" w:cs="Calibri"/>
          <w:b/>
          <w:bCs/>
          <w:lang w:val="en-CA"/>
        </w:rPr>
      </w:pPr>
    </w:p>
    <w:tbl>
      <w:tblPr>
        <w:tblStyle w:val="TableGrid"/>
        <w:tblW w:w="0" w:type="auto"/>
        <w:tblInd w:w="445" w:type="dxa"/>
        <w:tblBorders>
          <w:top w:val="single" w:sz="2" w:space="0" w:color="8EAADB" w:themeColor="accent1" w:themeTint="99"/>
          <w:left w:val="none" w:sz="0" w:space="0" w:color="auto"/>
          <w:bottom w:val="single" w:sz="2" w:space="0" w:color="8EAADB" w:themeColor="accent1" w:themeTint="99"/>
          <w:right w:val="none" w:sz="0" w:space="0" w:color="auto"/>
          <w:insideH w:val="single" w:sz="2" w:space="0" w:color="8EAADB" w:themeColor="accent1" w:themeTint="99"/>
          <w:insideV w:val="single" w:sz="2" w:space="0" w:color="8EAADB" w:themeColor="accent1" w:themeTint="99"/>
        </w:tblBorders>
        <w:tblCellMar>
          <w:top w:w="43" w:type="dxa"/>
        </w:tblCellMar>
        <w:tblLook w:val="04A0" w:firstRow="1" w:lastRow="0" w:firstColumn="1" w:lastColumn="0" w:noHBand="0" w:noVBand="1"/>
      </w:tblPr>
      <w:tblGrid>
        <w:gridCol w:w="9295"/>
      </w:tblGrid>
      <w:tr w:rsidR="00340F60" w:rsidRPr="009027A3" w14:paraId="4DE26D6C" w14:textId="77777777" w:rsidTr="00B64B9A">
        <w:tc>
          <w:tcPr>
            <w:tcW w:w="9295" w:type="dxa"/>
            <w:tcBorders>
              <w:top w:val="nil"/>
            </w:tcBorders>
          </w:tcPr>
          <w:p w14:paraId="2799AF2F" w14:textId="596C5FD3" w:rsidR="00340F60" w:rsidRPr="009027A3" w:rsidRDefault="00263033" w:rsidP="00B64B9A">
            <w:pPr>
              <w:pStyle w:val="bulletpoint"/>
              <w:autoSpaceDE w:val="0"/>
              <w:autoSpaceDN w:val="0"/>
              <w:adjustRightInd w:val="0"/>
              <w:spacing w:afterLines="60" w:after="144"/>
              <w:ind w:left="168"/>
              <w:rPr>
                <w:rFonts w:ascii="Calibri" w:hAnsi="Calibri" w:cs="Calibri"/>
                <w:b/>
                <w:bCs/>
                <w:color w:val="2F5496" w:themeColor="accent1" w:themeShade="BF"/>
                <w:sz w:val="24"/>
                <w:szCs w:val="24"/>
                <w:lang w:val="en-CA"/>
              </w:rPr>
            </w:pPr>
            <w:r w:rsidRPr="009027A3">
              <w:rPr>
                <w:rFonts w:ascii="Calibri" w:hAnsi="Calibri" w:cs="Calibri"/>
                <w:b/>
                <w:bCs/>
                <w:color w:val="2F5496" w:themeColor="accent1" w:themeShade="BF"/>
                <w:sz w:val="24"/>
                <w:szCs w:val="24"/>
                <w:lang w:val="en-CA"/>
              </w:rPr>
              <w:t>7</w:t>
            </w:r>
            <w:r w:rsidR="00340F60" w:rsidRPr="009027A3">
              <w:rPr>
                <w:rFonts w:ascii="Calibri" w:hAnsi="Calibri" w:cs="Calibri"/>
                <w:b/>
                <w:bCs/>
                <w:color w:val="2F5496" w:themeColor="accent1" w:themeShade="BF"/>
                <w:sz w:val="24"/>
                <w:szCs w:val="24"/>
                <w:lang w:val="en-CA"/>
              </w:rPr>
              <w:t xml:space="preserve">/ </w:t>
            </w:r>
            <w:r w:rsidRPr="009027A3">
              <w:rPr>
                <w:rFonts w:ascii="Calibri" w:hAnsi="Calibri" w:cs="Calibri"/>
                <w:b/>
                <w:bCs/>
                <w:color w:val="2F5496" w:themeColor="accent1" w:themeShade="BF"/>
                <w:sz w:val="24"/>
                <w:szCs w:val="24"/>
                <w:lang w:val="en-CA"/>
              </w:rPr>
              <w:t>Archiv</w:t>
            </w:r>
            <w:r w:rsidR="00C0207E" w:rsidRPr="009027A3">
              <w:rPr>
                <w:rFonts w:ascii="Calibri" w:hAnsi="Calibri" w:cs="Calibri"/>
                <w:b/>
                <w:bCs/>
                <w:color w:val="2F5496" w:themeColor="accent1" w:themeShade="BF"/>
                <w:sz w:val="24"/>
                <w:szCs w:val="24"/>
                <w:lang w:val="en-CA"/>
              </w:rPr>
              <w:t>ing</w:t>
            </w:r>
          </w:p>
        </w:tc>
      </w:tr>
      <w:tr w:rsidR="00263033" w:rsidRPr="009027A3" w14:paraId="6A408CE8" w14:textId="77777777" w:rsidTr="00B64B9A">
        <w:tc>
          <w:tcPr>
            <w:tcW w:w="9295" w:type="dxa"/>
          </w:tcPr>
          <w:p w14:paraId="028CAFCA" w14:textId="5CED39F9"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A dedicated member of the OSL/WCO “Transition Team” should establish an electronic filing network system back up</w:t>
            </w:r>
          </w:p>
        </w:tc>
      </w:tr>
      <w:tr w:rsidR="00263033" w:rsidRPr="009027A3" w14:paraId="16C1AA15" w14:textId="77777777" w:rsidTr="00B64B9A">
        <w:tc>
          <w:tcPr>
            <w:tcW w:w="9295" w:type="dxa"/>
          </w:tcPr>
          <w:p w14:paraId="496A86C9" w14:textId="6E10AA14"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Physical documents are </w:t>
            </w:r>
            <w:r w:rsidR="00B74482">
              <w:rPr>
                <w:rFonts w:ascii="Calibri" w:hAnsi="Calibri" w:cs="Calibri"/>
                <w:sz w:val="21"/>
                <w:szCs w:val="21"/>
                <w:lang w:val="en-CA"/>
              </w:rPr>
              <w:t>organized</w:t>
            </w:r>
            <w:r w:rsidRPr="009027A3">
              <w:rPr>
                <w:rFonts w:ascii="Calibri" w:hAnsi="Calibri" w:cs="Calibri"/>
                <w:sz w:val="21"/>
                <w:szCs w:val="21"/>
                <w:lang w:val="en-CA"/>
              </w:rPr>
              <w:t xml:space="preserve">, classified and archived in a filing cabinet </w:t>
            </w:r>
          </w:p>
        </w:tc>
      </w:tr>
      <w:tr w:rsidR="00263033" w:rsidRPr="009027A3" w14:paraId="7C08C4E7" w14:textId="77777777" w:rsidTr="00B64B9A">
        <w:tc>
          <w:tcPr>
            <w:tcW w:w="9295" w:type="dxa"/>
          </w:tcPr>
          <w:p w14:paraId="1EA6B209" w14:textId="1059A23A"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Electronic data and document are </w:t>
            </w:r>
            <w:r w:rsidR="00B74482">
              <w:rPr>
                <w:rFonts w:ascii="Calibri" w:hAnsi="Calibri" w:cs="Calibri"/>
                <w:sz w:val="21"/>
                <w:szCs w:val="21"/>
                <w:lang w:val="en-CA"/>
              </w:rPr>
              <w:t>organized</w:t>
            </w:r>
            <w:r w:rsidRPr="009027A3">
              <w:rPr>
                <w:rFonts w:ascii="Calibri" w:hAnsi="Calibri" w:cs="Calibri"/>
                <w:sz w:val="21"/>
                <w:szCs w:val="21"/>
                <w:lang w:val="en-CA"/>
              </w:rPr>
              <w:t>, classified, and saved according to the OSL filing system</w:t>
            </w:r>
          </w:p>
        </w:tc>
      </w:tr>
      <w:tr w:rsidR="00263033" w:rsidRPr="009027A3" w14:paraId="25143940" w14:textId="77777777" w:rsidTr="00B64B9A">
        <w:tc>
          <w:tcPr>
            <w:tcW w:w="9295" w:type="dxa"/>
          </w:tcPr>
          <w:p w14:paraId="7776D69D" w14:textId="28E845F5" w:rsidR="00263033" w:rsidRPr="009027A3" w:rsidRDefault="00263033" w:rsidP="0026303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WCO endorses </w:t>
            </w:r>
            <w:r w:rsidR="00B74482">
              <w:rPr>
                <w:rFonts w:ascii="Calibri" w:hAnsi="Calibri" w:cs="Calibri"/>
                <w:sz w:val="21"/>
                <w:szCs w:val="21"/>
                <w:lang w:val="en-CA"/>
              </w:rPr>
              <w:t xml:space="preserve">the </w:t>
            </w:r>
            <w:r w:rsidRPr="009027A3">
              <w:rPr>
                <w:rFonts w:ascii="Calibri" w:hAnsi="Calibri" w:cs="Calibri"/>
                <w:sz w:val="21"/>
                <w:szCs w:val="21"/>
                <w:lang w:val="en-CA"/>
              </w:rPr>
              <w:t>archiving system and take</w:t>
            </w:r>
            <w:r w:rsidR="00B74482">
              <w:rPr>
                <w:rFonts w:ascii="Calibri" w:hAnsi="Calibri" w:cs="Calibri"/>
                <w:sz w:val="21"/>
                <w:szCs w:val="21"/>
                <w:lang w:val="en-CA"/>
              </w:rPr>
              <w:t>s</w:t>
            </w:r>
            <w:r w:rsidRPr="009027A3">
              <w:rPr>
                <w:rFonts w:ascii="Calibri" w:hAnsi="Calibri" w:cs="Calibri"/>
                <w:sz w:val="21"/>
                <w:szCs w:val="21"/>
                <w:lang w:val="en-CA"/>
              </w:rPr>
              <w:t xml:space="preserve"> over responsibility of archives related to WCO activities</w:t>
            </w:r>
          </w:p>
        </w:tc>
      </w:tr>
    </w:tbl>
    <w:p w14:paraId="79693EE4" w14:textId="77777777" w:rsidR="00575539" w:rsidRPr="009027A3" w:rsidRDefault="00575539" w:rsidP="00575539">
      <w:pPr>
        <w:pStyle w:val="ListBullet"/>
        <w:numPr>
          <w:ilvl w:val="0"/>
          <w:numId w:val="0"/>
        </w:numPr>
        <w:rPr>
          <w:rFonts w:ascii="Calibri" w:hAnsi="Calibri" w:cs="Calibri"/>
          <w:lang w:val="en-CA"/>
        </w:rPr>
      </w:pPr>
    </w:p>
    <w:tbl>
      <w:tblPr>
        <w:tblStyle w:val="TableGrid"/>
        <w:tblW w:w="4725" w:type="pct"/>
        <w:tblInd w:w="535" w:type="dxa"/>
        <w:tblLook w:val="04A0" w:firstRow="1" w:lastRow="0" w:firstColumn="1" w:lastColumn="0" w:noHBand="0" w:noVBand="1"/>
      </w:tblPr>
      <w:tblGrid>
        <w:gridCol w:w="2279"/>
        <w:gridCol w:w="3665"/>
        <w:gridCol w:w="3251"/>
      </w:tblGrid>
      <w:tr w:rsidR="00737AD2" w:rsidRPr="009027A3" w14:paraId="333FDE5E" w14:textId="77777777" w:rsidTr="00B64B9A">
        <w:trPr>
          <w:trHeight w:val="228"/>
        </w:trPr>
        <w:tc>
          <w:tcPr>
            <w:tcW w:w="5000" w:type="pct"/>
            <w:gridSpan w:val="3"/>
            <w:shd w:val="clear" w:color="auto" w:fill="B4C6E7" w:themeFill="accent1" w:themeFillTint="66"/>
          </w:tcPr>
          <w:p w14:paraId="1F0C3AFE" w14:textId="72EAAD6D" w:rsidR="00737AD2" w:rsidRPr="009027A3" w:rsidRDefault="00185EB1" w:rsidP="00B64B9A">
            <w:pPr>
              <w:spacing w:before="20" w:after="20"/>
              <w:jc w:val="center"/>
              <w:rPr>
                <w:rFonts w:ascii="Calibri" w:hAnsi="Calibri" w:cs="Calibri"/>
                <w:b/>
                <w:bCs/>
                <w:sz w:val="20"/>
                <w:szCs w:val="20"/>
                <w:lang w:val="en-CA"/>
              </w:rPr>
            </w:pPr>
            <w:r w:rsidRPr="009027A3">
              <w:rPr>
                <w:rFonts w:ascii="Calibri" w:hAnsi="Calibri" w:cs="Calibri"/>
                <w:b/>
                <w:bCs/>
                <w:sz w:val="20"/>
                <w:szCs w:val="20"/>
                <w:lang w:val="en-CA"/>
              </w:rPr>
              <w:t>Archive and filing system key performance Indicators</w:t>
            </w:r>
          </w:p>
        </w:tc>
      </w:tr>
      <w:tr w:rsidR="00737AD2" w:rsidRPr="009027A3" w14:paraId="38B2CFF5" w14:textId="77777777" w:rsidTr="00B64B9A">
        <w:tc>
          <w:tcPr>
            <w:tcW w:w="1239" w:type="pct"/>
            <w:shd w:val="clear" w:color="auto" w:fill="D9E2F3" w:themeFill="accent1" w:themeFillTint="33"/>
          </w:tcPr>
          <w:p w14:paraId="3442898D" w14:textId="0A3A1D5A"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0"/>
                <w:szCs w:val="20"/>
                <w:lang w:val="en-CA"/>
              </w:rPr>
              <w:t>Key activity</w:t>
            </w:r>
          </w:p>
        </w:tc>
        <w:tc>
          <w:tcPr>
            <w:tcW w:w="1993" w:type="pct"/>
            <w:shd w:val="clear" w:color="auto" w:fill="D9E2F3" w:themeFill="accent1" w:themeFillTint="33"/>
          </w:tcPr>
          <w:p w14:paraId="77A3B20C" w14:textId="77777777"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color w:val="000000"/>
                <w:sz w:val="20"/>
                <w:szCs w:val="20"/>
                <w:lang w:val="en-CA" w:eastAsia="en-US"/>
              </w:rPr>
              <w:t>Definition</w:t>
            </w:r>
          </w:p>
        </w:tc>
        <w:tc>
          <w:tcPr>
            <w:tcW w:w="1768" w:type="pct"/>
            <w:shd w:val="clear" w:color="auto" w:fill="D9E2F3" w:themeFill="accent1" w:themeFillTint="33"/>
          </w:tcPr>
          <w:p w14:paraId="5DF26FAB" w14:textId="77777777"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0"/>
                <w:szCs w:val="20"/>
                <w:lang w:val="en-CA"/>
              </w:rPr>
              <w:t>Purpose</w:t>
            </w:r>
          </w:p>
        </w:tc>
      </w:tr>
      <w:tr w:rsidR="00185EB1" w:rsidRPr="009027A3" w14:paraId="0DA6444C" w14:textId="77777777" w:rsidTr="004E19CC">
        <w:tc>
          <w:tcPr>
            <w:tcW w:w="1239" w:type="pct"/>
            <w:vAlign w:val="center"/>
          </w:tcPr>
          <w:p w14:paraId="3EE0C5DE" w14:textId="5AAAB2D5" w:rsidR="00185EB1" w:rsidRPr="009027A3" w:rsidRDefault="00185EB1" w:rsidP="00185EB1">
            <w:pPr>
              <w:spacing w:before="20" w:after="20"/>
              <w:jc w:val="left"/>
              <w:rPr>
                <w:rFonts w:ascii="Calibri" w:hAnsi="Calibri" w:cs="Calibri"/>
                <w:sz w:val="20"/>
                <w:szCs w:val="20"/>
                <w:lang w:val="en-CA"/>
              </w:rPr>
            </w:pPr>
            <w:r w:rsidRPr="009027A3">
              <w:rPr>
                <w:rFonts w:ascii="Calibri" w:hAnsi="Calibri" w:cs="Calibri"/>
                <w:sz w:val="20"/>
                <w:szCs w:val="20"/>
                <w:lang w:val="en-CA"/>
              </w:rPr>
              <w:t>Filing system management</w:t>
            </w:r>
          </w:p>
        </w:tc>
        <w:tc>
          <w:tcPr>
            <w:tcW w:w="1993" w:type="pct"/>
            <w:vAlign w:val="center"/>
          </w:tcPr>
          <w:p w14:paraId="5013A3A6" w14:textId="69E8B155" w:rsidR="00185EB1" w:rsidRPr="009027A3" w:rsidRDefault="00185EB1" w:rsidP="00185EB1">
            <w:pPr>
              <w:spacing w:before="20" w:after="20"/>
              <w:jc w:val="left"/>
              <w:rPr>
                <w:rFonts w:ascii="Calibri" w:hAnsi="Calibri" w:cs="Calibri"/>
                <w:sz w:val="20"/>
                <w:szCs w:val="20"/>
                <w:lang w:val="en-CA"/>
              </w:rPr>
            </w:pPr>
            <w:r w:rsidRPr="009027A3">
              <w:rPr>
                <w:rFonts w:ascii="Calibri" w:hAnsi="Calibri" w:cs="Calibri"/>
                <w:sz w:val="20"/>
                <w:szCs w:val="20"/>
                <w:lang w:val="en-CA"/>
              </w:rPr>
              <w:t>% of archives classified in line with OSL filing tree</w:t>
            </w:r>
          </w:p>
        </w:tc>
        <w:tc>
          <w:tcPr>
            <w:tcW w:w="1768" w:type="pct"/>
            <w:vAlign w:val="center"/>
          </w:tcPr>
          <w:p w14:paraId="1C79F485" w14:textId="1EE8073C" w:rsidR="00185EB1" w:rsidRPr="009027A3" w:rsidRDefault="00185EB1" w:rsidP="00185EB1">
            <w:pPr>
              <w:spacing w:before="20" w:after="20"/>
              <w:jc w:val="left"/>
              <w:rPr>
                <w:rFonts w:ascii="Calibri" w:hAnsi="Calibri" w:cs="Calibri"/>
                <w:sz w:val="20"/>
                <w:szCs w:val="20"/>
                <w:lang w:val="en-CA"/>
              </w:rPr>
            </w:pPr>
            <w:r w:rsidRPr="009027A3">
              <w:rPr>
                <w:rFonts w:ascii="Calibri" w:hAnsi="Calibri" w:cs="Calibri"/>
                <w:sz w:val="20"/>
                <w:szCs w:val="20"/>
                <w:lang w:val="en-CA"/>
              </w:rPr>
              <w:t>To ensure that corporate filing system is implemented</w:t>
            </w:r>
          </w:p>
        </w:tc>
      </w:tr>
    </w:tbl>
    <w:p w14:paraId="6C333DC8" w14:textId="6A222FE1" w:rsidR="00340F60" w:rsidRPr="009027A3" w:rsidRDefault="00340F60" w:rsidP="00037BA5">
      <w:pPr>
        <w:rPr>
          <w:rFonts w:ascii="Calibri" w:hAnsi="Calibri" w:cs="Calibri"/>
          <w:b/>
          <w:bCs/>
          <w:lang w:val="en-CA"/>
        </w:rPr>
      </w:pPr>
    </w:p>
    <w:tbl>
      <w:tblPr>
        <w:tblStyle w:val="TableGrid"/>
        <w:tblW w:w="0" w:type="auto"/>
        <w:tblInd w:w="445" w:type="dxa"/>
        <w:tblBorders>
          <w:top w:val="single" w:sz="2" w:space="0" w:color="8EAADB" w:themeColor="accent1" w:themeTint="99"/>
          <w:left w:val="none" w:sz="0" w:space="0" w:color="auto"/>
          <w:bottom w:val="single" w:sz="2" w:space="0" w:color="8EAADB" w:themeColor="accent1" w:themeTint="99"/>
          <w:right w:val="none" w:sz="0" w:space="0" w:color="auto"/>
          <w:insideH w:val="single" w:sz="2" w:space="0" w:color="8EAADB" w:themeColor="accent1" w:themeTint="99"/>
          <w:insideV w:val="single" w:sz="2" w:space="0" w:color="8EAADB" w:themeColor="accent1" w:themeTint="99"/>
        </w:tblBorders>
        <w:tblCellMar>
          <w:top w:w="43" w:type="dxa"/>
        </w:tblCellMar>
        <w:tblLook w:val="04A0" w:firstRow="1" w:lastRow="0" w:firstColumn="1" w:lastColumn="0" w:noHBand="0" w:noVBand="1"/>
      </w:tblPr>
      <w:tblGrid>
        <w:gridCol w:w="9295"/>
      </w:tblGrid>
      <w:tr w:rsidR="00340F60" w:rsidRPr="009027A3" w14:paraId="0F9FD677" w14:textId="77777777" w:rsidTr="00B64B9A">
        <w:tc>
          <w:tcPr>
            <w:tcW w:w="9295" w:type="dxa"/>
            <w:tcBorders>
              <w:top w:val="nil"/>
            </w:tcBorders>
          </w:tcPr>
          <w:p w14:paraId="64E3BB93" w14:textId="59B14058" w:rsidR="00340F60" w:rsidRPr="009027A3" w:rsidRDefault="00263033" w:rsidP="00263033">
            <w:pPr>
              <w:pStyle w:val="bulletpoint"/>
              <w:autoSpaceDE w:val="0"/>
              <w:autoSpaceDN w:val="0"/>
              <w:adjustRightInd w:val="0"/>
              <w:spacing w:afterLines="60" w:after="144"/>
              <w:ind w:left="168"/>
              <w:rPr>
                <w:rFonts w:ascii="Calibri" w:hAnsi="Calibri" w:cs="Calibri"/>
                <w:b/>
                <w:bCs/>
                <w:color w:val="2F5496" w:themeColor="accent1" w:themeShade="BF"/>
                <w:sz w:val="24"/>
                <w:szCs w:val="24"/>
                <w:lang w:val="en-CA"/>
              </w:rPr>
            </w:pPr>
            <w:r w:rsidRPr="009027A3">
              <w:rPr>
                <w:rFonts w:ascii="Calibri" w:hAnsi="Calibri" w:cs="Calibri"/>
                <w:b/>
                <w:bCs/>
                <w:color w:val="2F5496" w:themeColor="accent1" w:themeShade="BF"/>
                <w:sz w:val="24"/>
                <w:szCs w:val="24"/>
                <w:lang w:val="en-CA"/>
              </w:rPr>
              <w:t>8</w:t>
            </w:r>
            <w:r w:rsidR="00340F60" w:rsidRPr="009027A3">
              <w:rPr>
                <w:rFonts w:ascii="Calibri" w:hAnsi="Calibri" w:cs="Calibri"/>
                <w:b/>
                <w:bCs/>
                <w:color w:val="2F5496" w:themeColor="accent1" w:themeShade="BF"/>
                <w:sz w:val="24"/>
                <w:szCs w:val="24"/>
                <w:lang w:val="en-CA"/>
              </w:rPr>
              <w:t xml:space="preserve">/ </w:t>
            </w:r>
            <w:r w:rsidR="00CA2E13">
              <w:rPr>
                <w:rFonts w:ascii="Calibri" w:hAnsi="Calibri" w:cs="Calibri"/>
                <w:b/>
                <w:bCs/>
                <w:color w:val="2F5496" w:themeColor="accent1" w:themeShade="BF"/>
                <w:sz w:val="24"/>
                <w:szCs w:val="24"/>
                <w:lang w:val="en-CA"/>
              </w:rPr>
              <w:t>Distribution</w:t>
            </w:r>
            <w:r w:rsidRPr="009027A3">
              <w:rPr>
                <w:rFonts w:ascii="Calibri" w:hAnsi="Calibri" w:cs="Calibri"/>
                <w:b/>
                <w:bCs/>
                <w:color w:val="2F5496" w:themeColor="accent1" w:themeShade="BF"/>
                <w:sz w:val="24"/>
                <w:szCs w:val="24"/>
                <w:lang w:val="en-CA"/>
              </w:rPr>
              <w:t>, donation and/or disposal of assets, inventories and commodities</w:t>
            </w:r>
          </w:p>
        </w:tc>
      </w:tr>
      <w:tr w:rsidR="00FF4E13" w:rsidRPr="009027A3" w14:paraId="6C23287A" w14:textId="77777777" w:rsidTr="00B64B9A">
        <w:tc>
          <w:tcPr>
            <w:tcW w:w="9295" w:type="dxa"/>
          </w:tcPr>
          <w:p w14:paraId="01F34177" w14:textId="5A39F22C"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OSL/WCO Officer is appointed as focal point in charge of </w:t>
            </w:r>
            <w:r w:rsidR="00B74482">
              <w:rPr>
                <w:rFonts w:ascii="Calibri" w:hAnsi="Calibri" w:cs="Calibri"/>
                <w:sz w:val="21"/>
                <w:szCs w:val="21"/>
                <w:lang w:val="en-CA"/>
              </w:rPr>
              <w:t>“</w:t>
            </w:r>
            <w:r w:rsidRPr="009027A3">
              <w:rPr>
                <w:rFonts w:ascii="Calibri" w:hAnsi="Calibri" w:cs="Calibri"/>
                <w:sz w:val="21"/>
                <w:szCs w:val="21"/>
                <w:lang w:val="en-CA"/>
              </w:rPr>
              <w:t>commodities</w:t>
            </w:r>
            <w:r w:rsidR="00B74482">
              <w:rPr>
                <w:rFonts w:ascii="Calibri" w:hAnsi="Calibri" w:cs="Calibri"/>
                <w:sz w:val="21"/>
                <w:szCs w:val="21"/>
                <w:lang w:val="en-CA"/>
              </w:rPr>
              <w:t>”</w:t>
            </w:r>
            <w:r w:rsidRPr="009027A3">
              <w:rPr>
                <w:rFonts w:ascii="Calibri" w:hAnsi="Calibri" w:cs="Calibri"/>
                <w:sz w:val="21"/>
                <w:szCs w:val="21"/>
                <w:lang w:val="en-CA"/>
              </w:rPr>
              <w:t xml:space="preserve"> management</w:t>
            </w:r>
          </w:p>
        </w:tc>
      </w:tr>
      <w:tr w:rsidR="00FF4E13" w:rsidRPr="009027A3" w14:paraId="4B7C2DF2" w14:textId="77777777" w:rsidTr="00B64B9A">
        <w:tc>
          <w:tcPr>
            <w:tcW w:w="9295" w:type="dxa"/>
          </w:tcPr>
          <w:p w14:paraId="1BD4BDA5" w14:textId="7375266A"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OSL/WCO establish</w:t>
            </w:r>
            <w:r w:rsidR="00CA2E13">
              <w:rPr>
                <w:rFonts w:ascii="Calibri" w:hAnsi="Calibri" w:cs="Calibri"/>
                <w:sz w:val="21"/>
                <w:szCs w:val="21"/>
                <w:lang w:val="en-CA"/>
              </w:rPr>
              <w:t>es</w:t>
            </w:r>
            <w:r w:rsidRPr="009027A3">
              <w:rPr>
                <w:rFonts w:ascii="Calibri" w:hAnsi="Calibri" w:cs="Calibri"/>
                <w:sz w:val="21"/>
                <w:szCs w:val="21"/>
                <w:lang w:val="en-CA"/>
              </w:rPr>
              <w:t xml:space="preserve"> a Distribution/Disposal Committee</w:t>
            </w:r>
          </w:p>
        </w:tc>
      </w:tr>
      <w:tr w:rsidR="00FF4E13" w:rsidRPr="009027A3" w14:paraId="4A02078E" w14:textId="77777777" w:rsidTr="00B64B9A">
        <w:tc>
          <w:tcPr>
            <w:tcW w:w="9295" w:type="dxa"/>
          </w:tcPr>
          <w:p w14:paraId="75FB6FEF" w14:textId="7C0C5946"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lastRenderedPageBreak/>
              <w:t>Inventory control is implemented for all commodities, inventories and assets</w:t>
            </w:r>
          </w:p>
        </w:tc>
      </w:tr>
      <w:tr w:rsidR="00FF4E13" w:rsidRPr="009027A3" w14:paraId="59D2B2CA" w14:textId="77777777" w:rsidTr="00B64B9A">
        <w:tc>
          <w:tcPr>
            <w:tcW w:w="9295" w:type="dxa"/>
          </w:tcPr>
          <w:p w14:paraId="4AE8A36F" w14:textId="79AD4084"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Inventory list of commodities, inventories and assets per office is consolidated </w:t>
            </w:r>
          </w:p>
        </w:tc>
      </w:tr>
      <w:tr w:rsidR="00FF4E13" w:rsidRPr="009027A3" w14:paraId="6803B91B" w14:textId="77777777" w:rsidTr="00B64B9A">
        <w:tc>
          <w:tcPr>
            <w:tcW w:w="9295" w:type="dxa"/>
          </w:tcPr>
          <w:p w14:paraId="7B257B9A" w14:textId="57665C42"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Inventory list of commodities, inventories and assets </w:t>
            </w:r>
            <w:r w:rsidR="00CA6AB9">
              <w:rPr>
                <w:rFonts w:ascii="Calibri" w:hAnsi="Calibri" w:cs="Calibri"/>
                <w:sz w:val="21"/>
                <w:szCs w:val="21"/>
                <w:lang w:val="en-CA"/>
              </w:rPr>
              <w:t>is</w:t>
            </w:r>
            <w:r w:rsidRPr="009027A3">
              <w:rPr>
                <w:rFonts w:ascii="Calibri" w:hAnsi="Calibri" w:cs="Calibri"/>
                <w:sz w:val="21"/>
                <w:szCs w:val="21"/>
                <w:lang w:val="en-CA"/>
              </w:rPr>
              <w:t xml:space="preserve"> </w:t>
            </w:r>
            <w:r w:rsidR="00CA2E13">
              <w:rPr>
                <w:rFonts w:ascii="Calibri" w:hAnsi="Calibri" w:cs="Calibri"/>
                <w:sz w:val="21"/>
                <w:szCs w:val="21"/>
                <w:lang w:val="en-CA"/>
              </w:rPr>
              <w:t>organized</w:t>
            </w:r>
            <w:r w:rsidRPr="009027A3">
              <w:rPr>
                <w:rFonts w:ascii="Calibri" w:hAnsi="Calibri" w:cs="Calibri"/>
                <w:sz w:val="21"/>
                <w:szCs w:val="21"/>
                <w:lang w:val="en-CA"/>
              </w:rPr>
              <w:t xml:space="preserve"> by donor </w:t>
            </w:r>
          </w:p>
        </w:tc>
      </w:tr>
      <w:tr w:rsidR="00FF4E13" w:rsidRPr="009027A3" w14:paraId="352EBC2D" w14:textId="77777777" w:rsidTr="00B64B9A">
        <w:tc>
          <w:tcPr>
            <w:tcW w:w="9295" w:type="dxa"/>
          </w:tcPr>
          <w:p w14:paraId="13C2D9EB" w14:textId="0AE2359C"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Attractive assets are stored in a secure area</w:t>
            </w:r>
          </w:p>
        </w:tc>
      </w:tr>
      <w:tr w:rsidR="00FF4E13" w:rsidRPr="009027A3" w14:paraId="103828E8" w14:textId="77777777" w:rsidTr="00B64B9A">
        <w:tc>
          <w:tcPr>
            <w:tcW w:w="9295" w:type="dxa"/>
          </w:tcPr>
          <w:p w14:paraId="5F991E9C" w14:textId="232F6110"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Local governmental rules and donor requirements for disposal of assets are checked </w:t>
            </w:r>
          </w:p>
        </w:tc>
      </w:tr>
      <w:tr w:rsidR="00FF4E13" w:rsidRPr="009027A3" w14:paraId="167CD209" w14:textId="77777777" w:rsidTr="00B64B9A">
        <w:tc>
          <w:tcPr>
            <w:tcW w:w="9295" w:type="dxa"/>
          </w:tcPr>
          <w:p w14:paraId="2C821C1A" w14:textId="0CEE37D5"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Distribution/Disposal plan is established with a clear list of asset</w:t>
            </w:r>
            <w:r w:rsidR="00CA2E13">
              <w:rPr>
                <w:rFonts w:ascii="Calibri" w:hAnsi="Calibri" w:cs="Calibri"/>
                <w:sz w:val="21"/>
                <w:szCs w:val="21"/>
                <w:lang w:val="en-CA"/>
              </w:rPr>
              <w:t>s</w:t>
            </w:r>
            <w:r w:rsidRPr="009027A3">
              <w:rPr>
                <w:rFonts w:ascii="Calibri" w:hAnsi="Calibri" w:cs="Calibri"/>
                <w:sz w:val="21"/>
                <w:szCs w:val="21"/>
                <w:lang w:val="en-CA"/>
              </w:rPr>
              <w:t xml:space="preserve"> and inventory to be distributed</w:t>
            </w:r>
            <w:r w:rsidR="00CA2E13">
              <w:rPr>
                <w:rFonts w:ascii="Calibri" w:hAnsi="Calibri" w:cs="Calibri"/>
                <w:sz w:val="21"/>
                <w:szCs w:val="21"/>
                <w:lang w:val="en-CA"/>
              </w:rPr>
              <w:t xml:space="preserve"> as </w:t>
            </w:r>
            <w:r w:rsidRPr="009027A3">
              <w:rPr>
                <w:rFonts w:ascii="Calibri" w:hAnsi="Calibri" w:cs="Calibri"/>
                <w:sz w:val="21"/>
                <w:szCs w:val="21"/>
                <w:lang w:val="en-CA"/>
              </w:rPr>
              <w:t xml:space="preserve"> </w:t>
            </w:r>
            <w:r w:rsidR="00CA2E13" w:rsidRPr="009027A3">
              <w:rPr>
                <w:rFonts w:ascii="Calibri" w:hAnsi="Calibri" w:cs="Calibri"/>
                <w:sz w:val="21"/>
                <w:szCs w:val="21"/>
                <w:lang w:val="en-CA"/>
              </w:rPr>
              <w:t>donat</w:t>
            </w:r>
            <w:r w:rsidR="00CA2E13">
              <w:rPr>
                <w:rFonts w:ascii="Calibri" w:hAnsi="Calibri" w:cs="Calibri"/>
                <w:sz w:val="21"/>
                <w:szCs w:val="21"/>
                <w:lang w:val="en-CA"/>
              </w:rPr>
              <w:t>ions</w:t>
            </w:r>
            <w:r w:rsidR="00CA2E13" w:rsidRPr="009027A3">
              <w:rPr>
                <w:rFonts w:ascii="Calibri" w:hAnsi="Calibri" w:cs="Calibri"/>
                <w:sz w:val="21"/>
                <w:szCs w:val="21"/>
                <w:lang w:val="en-CA"/>
              </w:rPr>
              <w:t xml:space="preserve"> </w:t>
            </w:r>
            <w:r w:rsidRPr="009027A3">
              <w:rPr>
                <w:rFonts w:ascii="Calibri" w:hAnsi="Calibri" w:cs="Calibri"/>
                <w:sz w:val="21"/>
                <w:szCs w:val="21"/>
                <w:lang w:val="en-CA"/>
              </w:rPr>
              <w:t>and the intended beneficiaries</w:t>
            </w:r>
          </w:p>
        </w:tc>
      </w:tr>
      <w:tr w:rsidR="00FF4E13" w:rsidRPr="009027A3" w14:paraId="602447B1" w14:textId="77777777" w:rsidTr="00B64B9A">
        <w:tc>
          <w:tcPr>
            <w:tcW w:w="9295" w:type="dxa"/>
          </w:tcPr>
          <w:p w14:paraId="0563C90A" w14:textId="1DC9923B"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Distribution/Disposal plan</w:t>
            </w:r>
            <w:r w:rsidR="00CA6AB9">
              <w:rPr>
                <w:rFonts w:ascii="Calibri" w:hAnsi="Calibri" w:cs="Calibri"/>
                <w:sz w:val="21"/>
                <w:szCs w:val="21"/>
                <w:lang w:val="en-CA"/>
              </w:rPr>
              <w:t>,</w:t>
            </w:r>
            <w:r w:rsidRPr="009027A3">
              <w:rPr>
                <w:rFonts w:ascii="Calibri" w:hAnsi="Calibri" w:cs="Calibri"/>
                <w:sz w:val="21"/>
                <w:szCs w:val="21"/>
                <w:lang w:val="en-CA"/>
              </w:rPr>
              <w:t xml:space="preserve"> including timeframe for disposal/donation/transfer of commodities and assets</w:t>
            </w:r>
            <w:r w:rsidR="00CA6AB9">
              <w:rPr>
                <w:rFonts w:ascii="Calibri" w:hAnsi="Calibri" w:cs="Calibri"/>
                <w:sz w:val="21"/>
                <w:szCs w:val="21"/>
                <w:lang w:val="en-CA"/>
              </w:rPr>
              <w:t>,</w:t>
            </w:r>
            <w:r w:rsidRPr="009027A3">
              <w:rPr>
                <w:rFonts w:ascii="Calibri" w:hAnsi="Calibri" w:cs="Calibri"/>
                <w:sz w:val="21"/>
                <w:szCs w:val="21"/>
                <w:lang w:val="en-CA"/>
              </w:rPr>
              <w:t xml:space="preserve"> is shared to IMST for approval</w:t>
            </w:r>
          </w:p>
        </w:tc>
      </w:tr>
      <w:tr w:rsidR="00FF4E13" w:rsidRPr="009027A3" w14:paraId="6AD4B009" w14:textId="77777777" w:rsidTr="00B64B9A">
        <w:tc>
          <w:tcPr>
            <w:tcW w:w="9295" w:type="dxa"/>
          </w:tcPr>
          <w:p w14:paraId="71948C3B" w14:textId="03576596"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Distribution/Disposal plan is shared with donors to get approval on the inventories and commodities financed by each donor </w:t>
            </w:r>
          </w:p>
        </w:tc>
      </w:tr>
      <w:tr w:rsidR="00FF4E13" w:rsidRPr="009027A3" w14:paraId="12710CF5" w14:textId="77777777" w:rsidTr="00B64B9A">
        <w:tc>
          <w:tcPr>
            <w:tcW w:w="9295" w:type="dxa"/>
          </w:tcPr>
          <w:p w14:paraId="7797B7BF" w14:textId="4BAABEC2"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Fully approved Distribution/Disposal plan is distributed to all field offices to implement process</w:t>
            </w:r>
            <w:r w:rsidR="00CA6AB9">
              <w:rPr>
                <w:rFonts w:ascii="Calibri" w:hAnsi="Calibri" w:cs="Calibri"/>
                <w:sz w:val="21"/>
                <w:szCs w:val="21"/>
                <w:lang w:val="en-CA"/>
              </w:rPr>
              <w:t>es</w:t>
            </w:r>
            <w:r w:rsidRPr="009027A3">
              <w:rPr>
                <w:rFonts w:ascii="Calibri" w:hAnsi="Calibri" w:cs="Calibri"/>
                <w:sz w:val="21"/>
                <w:szCs w:val="21"/>
                <w:lang w:val="en-CA"/>
              </w:rPr>
              <w:t xml:space="preserve"> at their level</w:t>
            </w:r>
          </w:p>
        </w:tc>
      </w:tr>
      <w:tr w:rsidR="00FF4E13" w:rsidRPr="009027A3" w14:paraId="482003BC" w14:textId="77777777" w:rsidTr="00B64B9A">
        <w:tc>
          <w:tcPr>
            <w:tcW w:w="9295" w:type="dxa"/>
          </w:tcPr>
          <w:p w14:paraId="67306F05" w14:textId="300D3F4F"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For donations, beneficiary organizations provide an official request to OSL/WCO </w:t>
            </w:r>
          </w:p>
        </w:tc>
      </w:tr>
      <w:tr w:rsidR="00FF4E13" w:rsidRPr="009027A3" w14:paraId="45FA16CA" w14:textId="77777777" w:rsidTr="00B64B9A">
        <w:tc>
          <w:tcPr>
            <w:tcW w:w="9295" w:type="dxa"/>
          </w:tcPr>
          <w:p w14:paraId="0E96B067" w14:textId="5CC49A4B"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Process of transfer/donation is implemented and supported by </w:t>
            </w:r>
            <w:r w:rsidR="00CA6AB9">
              <w:rPr>
                <w:rFonts w:ascii="Calibri" w:hAnsi="Calibri" w:cs="Calibri"/>
                <w:sz w:val="21"/>
                <w:szCs w:val="21"/>
                <w:lang w:val="en-CA"/>
              </w:rPr>
              <w:t xml:space="preserve">a </w:t>
            </w:r>
            <w:r w:rsidR="00CA6AB9" w:rsidRPr="009027A3">
              <w:rPr>
                <w:rFonts w:ascii="Calibri" w:hAnsi="Calibri" w:cs="Calibri"/>
                <w:sz w:val="21"/>
                <w:szCs w:val="21"/>
                <w:lang w:val="en-CA"/>
              </w:rPr>
              <w:t xml:space="preserve">certificate </w:t>
            </w:r>
            <w:r w:rsidRPr="009027A3">
              <w:rPr>
                <w:rFonts w:ascii="Calibri" w:hAnsi="Calibri" w:cs="Calibri"/>
                <w:sz w:val="21"/>
                <w:szCs w:val="21"/>
                <w:lang w:val="en-CA"/>
              </w:rPr>
              <w:t xml:space="preserve">of donation and transfer of property </w:t>
            </w:r>
            <w:r w:rsidR="00CA6AB9" w:rsidRPr="009027A3">
              <w:rPr>
                <w:rFonts w:ascii="Calibri" w:hAnsi="Calibri" w:cs="Calibri"/>
                <w:sz w:val="21"/>
                <w:szCs w:val="21"/>
                <w:lang w:val="en-CA"/>
              </w:rPr>
              <w:t xml:space="preserve">title </w:t>
            </w:r>
            <w:r w:rsidRPr="009027A3">
              <w:rPr>
                <w:rFonts w:ascii="Calibri" w:hAnsi="Calibri" w:cs="Calibri"/>
                <w:sz w:val="21"/>
                <w:szCs w:val="21"/>
                <w:lang w:val="en-CA"/>
              </w:rPr>
              <w:t>to document the transaction</w:t>
            </w:r>
          </w:p>
        </w:tc>
      </w:tr>
      <w:tr w:rsidR="00FF4E13" w:rsidRPr="009027A3" w14:paraId="677CB951" w14:textId="77777777" w:rsidTr="00B64B9A">
        <w:tc>
          <w:tcPr>
            <w:tcW w:w="9295" w:type="dxa"/>
          </w:tcPr>
          <w:p w14:paraId="0B416999" w14:textId="3B9633DF"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Goods that have expired are disposed </w:t>
            </w:r>
            <w:r w:rsidR="00CA2E13">
              <w:rPr>
                <w:rFonts w:ascii="Calibri" w:hAnsi="Calibri" w:cs="Calibri"/>
                <w:sz w:val="21"/>
                <w:szCs w:val="21"/>
                <w:lang w:val="en-CA"/>
              </w:rPr>
              <w:t xml:space="preserve">of </w:t>
            </w:r>
            <w:r w:rsidRPr="009027A3">
              <w:rPr>
                <w:rFonts w:ascii="Calibri" w:hAnsi="Calibri" w:cs="Calibri"/>
                <w:sz w:val="21"/>
                <w:szCs w:val="21"/>
                <w:lang w:val="en-CA"/>
              </w:rPr>
              <w:t>according to disposal regulation</w:t>
            </w:r>
            <w:r w:rsidR="00CA2E13">
              <w:rPr>
                <w:rFonts w:ascii="Calibri" w:hAnsi="Calibri" w:cs="Calibri"/>
                <w:sz w:val="21"/>
                <w:szCs w:val="21"/>
                <w:lang w:val="en-CA"/>
              </w:rPr>
              <w:t>s</w:t>
            </w:r>
            <w:r w:rsidRPr="009027A3">
              <w:rPr>
                <w:rFonts w:ascii="Calibri" w:hAnsi="Calibri" w:cs="Calibri"/>
                <w:sz w:val="21"/>
                <w:szCs w:val="21"/>
                <w:lang w:val="en-CA"/>
              </w:rPr>
              <w:t xml:space="preserve"> of the host country</w:t>
            </w:r>
            <w:r w:rsidR="00CA2E13">
              <w:rPr>
                <w:rFonts w:ascii="Calibri" w:hAnsi="Calibri" w:cs="Calibri"/>
                <w:sz w:val="21"/>
                <w:szCs w:val="21"/>
                <w:lang w:val="en-CA"/>
              </w:rPr>
              <w:t>; this a</w:t>
            </w:r>
            <w:r w:rsidRPr="009027A3">
              <w:rPr>
                <w:rFonts w:ascii="Calibri" w:hAnsi="Calibri" w:cs="Calibri"/>
                <w:sz w:val="21"/>
                <w:szCs w:val="21"/>
                <w:lang w:val="en-CA"/>
              </w:rPr>
              <w:t>ppli</w:t>
            </w:r>
            <w:r w:rsidR="00CA2E13">
              <w:rPr>
                <w:rFonts w:ascii="Calibri" w:hAnsi="Calibri" w:cs="Calibri"/>
                <w:sz w:val="21"/>
                <w:szCs w:val="21"/>
                <w:lang w:val="en-CA"/>
              </w:rPr>
              <w:t>es</w:t>
            </w:r>
            <w:r w:rsidRPr="009027A3">
              <w:rPr>
                <w:rFonts w:ascii="Calibri" w:hAnsi="Calibri" w:cs="Calibri"/>
                <w:sz w:val="21"/>
                <w:szCs w:val="21"/>
                <w:lang w:val="en-CA"/>
              </w:rPr>
              <w:t xml:space="preserve"> </w:t>
            </w:r>
            <w:r w:rsidR="00CA2E13">
              <w:rPr>
                <w:rFonts w:ascii="Calibri" w:hAnsi="Calibri" w:cs="Calibri"/>
                <w:sz w:val="21"/>
                <w:szCs w:val="21"/>
                <w:lang w:val="en-CA"/>
              </w:rPr>
              <w:t xml:space="preserve">to </w:t>
            </w:r>
            <w:r w:rsidR="00CA6AB9">
              <w:rPr>
                <w:rFonts w:ascii="Calibri" w:hAnsi="Calibri" w:cs="Calibri"/>
                <w:sz w:val="21"/>
                <w:szCs w:val="21"/>
                <w:lang w:val="en-CA"/>
              </w:rPr>
              <w:t>any</w:t>
            </w:r>
            <w:r w:rsidRPr="009027A3">
              <w:rPr>
                <w:rFonts w:ascii="Calibri" w:hAnsi="Calibri" w:cs="Calibri"/>
                <w:sz w:val="21"/>
                <w:szCs w:val="21"/>
                <w:lang w:val="en-CA"/>
              </w:rPr>
              <w:t xml:space="preserve"> category of products</w:t>
            </w:r>
          </w:p>
        </w:tc>
      </w:tr>
      <w:tr w:rsidR="00FF4E13" w:rsidRPr="009027A3" w14:paraId="00EED2B4" w14:textId="77777777" w:rsidTr="00B64B9A">
        <w:tc>
          <w:tcPr>
            <w:tcW w:w="9295" w:type="dxa"/>
          </w:tcPr>
          <w:p w14:paraId="3E7A9D3C" w14:textId="31E73FF5"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Items for write-off approved and signed</w:t>
            </w:r>
            <w:r w:rsidR="00CA6AB9">
              <w:rPr>
                <w:rFonts w:ascii="Calibri" w:hAnsi="Calibri" w:cs="Calibri"/>
                <w:sz w:val="21"/>
                <w:szCs w:val="21"/>
                <w:lang w:val="en-CA"/>
              </w:rPr>
              <w:t xml:space="preserve"> off</w:t>
            </w:r>
            <w:r w:rsidRPr="009027A3">
              <w:rPr>
                <w:rFonts w:ascii="Calibri" w:hAnsi="Calibri" w:cs="Calibri"/>
                <w:sz w:val="21"/>
                <w:szCs w:val="21"/>
                <w:lang w:val="en-CA"/>
              </w:rPr>
              <w:t xml:space="preserve"> by WCO representative</w:t>
            </w:r>
          </w:p>
        </w:tc>
      </w:tr>
      <w:tr w:rsidR="00FF4E13" w:rsidRPr="009027A3" w14:paraId="4613F1E0" w14:textId="77777777" w:rsidTr="00B64B9A">
        <w:tc>
          <w:tcPr>
            <w:tcW w:w="9295" w:type="dxa"/>
          </w:tcPr>
          <w:p w14:paraId="107DD2FD" w14:textId="376F77D2"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Asset register is updated </w:t>
            </w:r>
          </w:p>
        </w:tc>
      </w:tr>
      <w:tr w:rsidR="00FF4E13" w:rsidRPr="009027A3" w14:paraId="68C606F5" w14:textId="77777777" w:rsidTr="00B64B9A">
        <w:tc>
          <w:tcPr>
            <w:tcW w:w="9295" w:type="dxa"/>
          </w:tcPr>
          <w:p w14:paraId="69D6995A" w14:textId="4A549166"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WCO takes over responsibility for the remaining inventories and commodities</w:t>
            </w:r>
          </w:p>
        </w:tc>
      </w:tr>
    </w:tbl>
    <w:p w14:paraId="09E6817B" w14:textId="16FB16CA" w:rsidR="00110AF0" w:rsidRPr="009027A3" w:rsidRDefault="00110AF0" w:rsidP="00575539">
      <w:pPr>
        <w:spacing w:after="0"/>
        <w:rPr>
          <w:rFonts w:ascii="Calibri" w:hAnsi="Calibri" w:cs="Calibri"/>
          <w:lang w:val="en-CA"/>
        </w:rPr>
      </w:pPr>
    </w:p>
    <w:tbl>
      <w:tblPr>
        <w:tblStyle w:val="TableGrid"/>
        <w:tblW w:w="4725" w:type="pct"/>
        <w:tblInd w:w="535" w:type="dxa"/>
        <w:tblLook w:val="04A0" w:firstRow="1" w:lastRow="0" w:firstColumn="1" w:lastColumn="0" w:noHBand="0" w:noVBand="1"/>
      </w:tblPr>
      <w:tblGrid>
        <w:gridCol w:w="2279"/>
        <w:gridCol w:w="3665"/>
        <w:gridCol w:w="3251"/>
      </w:tblGrid>
      <w:tr w:rsidR="00737AD2" w:rsidRPr="009027A3" w14:paraId="4D40C3F7" w14:textId="77777777" w:rsidTr="00B64B9A">
        <w:trPr>
          <w:trHeight w:val="228"/>
        </w:trPr>
        <w:tc>
          <w:tcPr>
            <w:tcW w:w="5000" w:type="pct"/>
            <w:gridSpan w:val="3"/>
            <w:shd w:val="clear" w:color="auto" w:fill="B4C6E7" w:themeFill="accent1" w:themeFillTint="66"/>
          </w:tcPr>
          <w:p w14:paraId="4546EEB7" w14:textId="263EA41D" w:rsidR="00737AD2" w:rsidRPr="009027A3" w:rsidRDefault="00737AD2" w:rsidP="00B64B9A">
            <w:pPr>
              <w:spacing w:before="20" w:after="20"/>
              <w:jc w:val="center"/>
              <w:rPr>
                <w:rFonts w:ascii="Calibri" w:hAnsi="Calibri" w:cs="Calibri"/>
                <w:b/>
                <w:bCs/>
                <w:sz w:val="20"/>
                <w:szCs w:val="20"/>
                <w:lang w:val="en-CA"/>
              </w:rPr>
            </w:pPr>
            <w:r w:rsidRPr="009027A3">
              <w:rPr>
                <w:rFonts w:ascii="Calibri" w:hAnsi="Calibri" w:cs="Calibri"/>
                <w:b/>
                <w:bCs/>
                <w:sz w:val="20"/>
                <w:szCs w:val="20"/>
                <w:lang w:val="en-CA"/>
              </w:rPr>
              <w:t>Assets, inventories and commodities donation/disposal key performance indicators</w:t>
            </w:r>
          </w:p>
        </w:tc>
      </w:tr>
      <w:tr w:rsidR="00737AD2" w:rsidRPr="009027A3" w14:paraId="39CD0988" w14:textId="77777777" w:rsidTr="00B64B9A">
        <w:tc>
          <w:tcPr>
            <w:tcW w:w="1239" w:type="pct"/>
            <w:shd w:val="clear" w:color="auto" w:fill="D9E2F3" w:themeFill="accent1" w:themeFillTint="33"/>
          </w:tcPr>
          <w:p w14:paraId="48AAB146" w14:textId="51B287BE"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0"/>
                <w:szCs w:val="20"/>
                <w:lang w:val="en-CA"/>
              </w:rPr>
              <w:t>Key activity</w:t>
            </w:r>
          </w:p>
        </w:tc>
        <w:tc>
          <w:tcPr>
            <w:tcW w:w="1993" w:type="pct"/>
            <w:shd w:val="clear" w:color="auto" w:fill="D9E2F3" w:themeFill="accent1" w:themeFillTint="33"/>
          </w:tcPr>
          <w:p w14:paraId="575F9C66" w14:textId="77777777"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color w:val="000000"/>
                <w:sz w:val="20"/>
                <w:szCs w:val="20"/>
                <w:lang w:val="en-CA" w:eastAsia="en-US"/>
              </w:rPr>
              <w:t>Definition</w:t>
            </w:r>
          </w:p>
        </w:tc>
        <w:tc>
          <w:tcPr>
            <w:tcW w:w="1768" w:type="pct"/>
            <w:shd w:val="clear" w:color="auto" w:fill="D9E2F3" w:themeFill="accent1" w:themeFillTint="33"/>
          </w:tcPr>
          <w:p w14:paraId="09FFEA52" w14:textId="77777777"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0"/>
                <w:szCs w:val="20"/>
                <w:lang w:val="en-CA"/>
              </w:rPr>
              <w:t>Purpose</w:t>
            </w:r>
          </w:p>
        </w:tc>
      </w:tr>
      <w:tr w:rsidR="00737AD2" w:rsidRPr="009027A3" w14:paraId="41F852C4" w14:textId="77777777" w:rsidTr="00F72686">
        <w:tc>
          <w:tcPr>
            <w:tcW w:w="1239" w:type="pct"/>
            <w:vAlign w:val="center"/>
          </w:tcPr>
          <w:p w14:paraId="09F373A9" w14:textId="6F22341B" w:rsidR="00737AD2" w:rsidRPr="009027A3" w:rsidRDefault="00737AD2" w:rsidP="00737AD2">
            <w:pPr>
              <w:spacing w:before="20" w:after="20"/>
              <w:jc w:val="left"/>
              <w:rPr>
                <w:rFonts w:ascii="Calibri" w:hAnsi="Calibri" w:cs="Calibri"/>
                <w:sz w:val="20"/>
                <w:szCs w:val="20"/>
                <w:lang w:val="en-CA"/>
              </w:rPr>
            </w:pPr>
            <w:r w:rsidRPr="009027A3">
              <w:rPr>
                <w:rFonts w:ascii="Calibri" w:hAnsi="Calibri" w:cs="Calibri"/>
                <w:sz w:val="20"/>
                <w:szCs w:val="20"/>
                <w:lang w:val="en-CA"/>
              </w:rPr>
              <w:t>Donation documents</w:t>
            </w:r>
          </w:p>
        </w:tc>
        <w:tc>
          <w:tcPr>
            <w:tcW w:w="1993" w:type="pct"/>
            <w:vAlign w:val="center"/>
          </w:tcPr>
          <w:p w14:paraId="5BA8D849" w14:textId="6D635181" w:rsidR="00737AD2" w:rsidRPr="009027A3" w:rsidRDefault="00737AD2" w:rsidP="00737AD2">
            <w:pPr>
              <w:spacing w:before="20" w:after="20"/>
              <w:jc w:val="left"/>
              <w:rPr>
                <w:rFonts w:ascii="Calibri" w:hAnsi="Calibri" w:cs="Calibri"/>
                <w:sz w:val="20"/>
                <w:szCs w:val="20"/>
                <w:lang w:val="en-CA"/>
              </w:rPr>
            </w:pPr>
            <w:r w:rsidRPr="009027A3">
              <w:rPr>
                <w:rFonts w:ascii="Calibri" w:hAnsi="Calibri" w:cs="Calibri"/>
                <w:sz w:val="20"/>
                <w:szCs w:val="20"/>
                <w:lang w:val="en-CA"/>
              </w:rPr>
              <w:t>% Equipment and inventories donated with appropriate set of documents</w:t>
            </w:r>
          </w:p>
        </w:tc>
        <w:tc>
          <w:tcPr>
            <w:tcW w:w="1768" w:type="pct"/>
            <w:vAlign w:val="center"/>
          </w:tcPr>
          <w:p w14:paraId="777E43B4" w14:textId="490E6236" w:rsidR="00737AD2" w:rsidRPr="009027A3" w:rsidRDefault="00737AD2" w:rsidP="00737AD2">
            <w:pPr>
              <w:spacing w:before="20" w:after="20"/>
              <w:jc w:val="left"/>
              <w:rPr>
                <w:rFonts w:ascii="Calibri" w:hAnsi="Calibri" w:cs="Calibri"/>
                <w:sz w:val="20"/>
                <w:szCs w:val="20"/>
                <w:lang w:val="en-CA"/>
              </w:rPr>
            </w:pPr>
            <w:r w:rsidRPr="009027A3">
              <w:rPr>
                <w:rFonts w:ascii="Calibri" w:hAnsi="Calibri" w:cs="Calibri"/>
                <w:sz w:val="20"/>
                <w:szCs w:val="20"/>
                <w:lang w:val="en-CA"/>
              </w:rPr>
              <w:t xml:space="preserve">To ensure that corporate filing system is implemented </w:t>
            </w:r>
          </w:p>
        </w:tc>
      </w:tr>
      <w:tr w:rsidR="00737AD2" w:rsidRPr="009027A3" w14:paraId="43D63408" w14:textId="77777777" w:rsidTr="00F72686">
        <w:tc>
          <w:tcPr>
            <w:tcW w:w="1239" w:type="pct"/>
            <w:vAlign w:val="center"/>
          </w:tcPr>
          <w:p w14:paraId="6BE3231A" w14:textId="0E35E0E1" w:rsidR="00737AD2" w:rsidRPr="009027A3" w:rsidRDefault="00737AD2" w:rsidP="00737AD2">
            <w:pPr>
              <w:spacing w:before="20" w:after="20"/>
              <w:jc w:val="left"/>
              <w:rPr>
                <w:rFonts w:ascii="Calibri" w:hAnsi="Calibri" w:cs="Calibri"/>
                <w:sz w:val="20"/>
                <w:szCs w:val="20"/>
                <w:lang w:val="en-CA"/>
              </w:rPr>
            </w:pPr>
            <w:r w:rsidRPr="009027A3">
              <w:rPr>
                <w:rFonts w:ascii="Calibri" w:hAnsi="Calibri" w:cs="Calibri"/>
                <w:sz w:val="20"/>
                <w:szCs w:val="20"/>
                <w:lang w:val="en-CA"/>
              </w:rPr>
              <w:t>Expired goods disposal</w:t>
            </w:r>
          </w:p>
        </w:tc>
        <w:tc>
          <w:tcPr>
            <w:tcW w:w="1993" w:type="pct"/>
            <w:vAlign w:val="center"/>
          </w:tcPr>
          <w:p w14:paraId="03C68BA5" w14:textId="163AA0F3" w:rsidR="00737AD2" w:rsidRPr="009027A3" w:rsidRDefault="00737AD2" w:rsidP="00737AD2">
            <w:pPr>
              <w:spacing w:before="20" w:after="20"/>
              <w:jc w:val="left"/>
              <w:rPr>
                <w:rFonts w:ascii="Calibri" w:hAnsi="Calibri" w:cs="Calibri"/>
                <w:sz w:val="20"/>
                <w:szCs w:val="20"/>
                <w:lang w:val="en-CA"/>
              </w:rPr>
            </w:pPr>
            <w:r w:rsidRPr="009027A3">
              <w:rPr>
                <w:rFonts w:ascii="Calibri" w:hAnsi="Calibri" w:cs="Calibri"/>
                <w:sz w:val="20"/>
                <w:szCs w:val="20"/>
                <w:lang w:val="en-CA"/>
              </w:rPr>
              <w:t>% of expired goods disposed in compliance with host country disposal regulation</w:t>
            </w:r>
          </w:p>
        </w:tc>
        <w:tc>
          <w:tcPr>
            <w:tcW w:w="1768" w:type="pct"/>
            <w:vAlign w:val="center"/>
          </w:tcPr>
          <w:p w14:paraId="72E7DB55" w14:textId="07BF4DC8" w:rsidR="00737AD2" w:rsidRPr="009027A3" w:rsidRDefault="00737AD2" w:rsidP="00737AD2">
            <w:pPr>
              <w:spacing w:before="20" w:after="20"/>
              <w:jc w:val="left"/>
              <w:rPr>
                <w:rFonts w:ascii="Calibri" w:hAnsi="Calibri" w:cs="Calibri"/>
                <w:sz w:val="20"/>
                <w:szCs w:val="20"/>
                <w:lang w:val="en-CA"/>
              </w:rPr>
            </w:pPr>
            <w:r w:rsidRPr="009027A3">
              <w:rPr>
                <w:rFonts w:ascii="Calibri" w:hAnsi="Calibri" w:cs="Calibri"/>
                <w:sz w:val="20"/>
                <w:szCs w:val="20"/>
                <w:lang w:val="en-CA"/>
              </w:rPr>
              <w:t>To ensure compliance with host country disposal regulation</w:t>
            </w:r>
          </w:p>
        </w:tc>
      </w:tr>
    </w:tbl>
    <w:p w14:paraId="39A5F68F" w14:textId="77777777" w:rsidR="00737AD2" w:rsidRPr="009027A3" w:rsidRDefault="00737AD2" w:rsidP="00037BA5">
      <w:pPr>
        <w:rPr>
          <w:rFonts w:ascii="Calibri" w:hAnsi="Calibri" w:cs="Calibri"/>
          <w:lang w:val="en-CA"/>
        </w:rPr>
      </w:pPr>
    </w:p>
    <w:tbl>
      <w:tblPr>
        <w:tblStyle w:val="TableGrid"/>
        <w:tblW w:w="0" w:type="auto"/>
        <w:tblInd w:w="445" w:type="dxa"/>
        <w:tblBorders>
          <w:top w:val="single" w:sz="2" w:space="0" w:color="8EAADB" w:themeColor="accent1" w:themeTint="99"/>
          <w:left w:val="none" w:sz="0" w:space="0" w:color="auto"/>
          <w:bottom w:val="single" w:sz="2" w:space="0" w:color="8EAADB" w:themeColor="accent1" w:themeTint="99"/>
          <w:right w:val="none" w:sz="0" w:space="0" w:color="auto"/>
          <w:insideH w:val="single" w:sz="2" w:space="0" w:color="8EAADB" w:themeColor="accent1" w:themeTint="99"/>
          <w:insideV w:val="single" w:sz="2" w:space="0" w:color="8EAADB" w:themeColor="accent1" w:themeTint="99"/>
        </w:tblBorders>
        <w:tblCellMar>
          <w:top w:w="43" w:type="dxa"/>
        </w:tblCellMar>
        <w:tblLook w:val="04A0" w:firstRow="1" w:lastRow="0" w:firstColumn="1" w:lastColumn="0" w:noHBand="0" w:noVBand="1"/>
      </w:tblPr>
      <w:tblGrid>
        <w:gridCol w:w="9295"/>
      </w:tblGrid>
      <w:tr w:rsidR="00340F60" w:rsidRPr="009027A3" w14:paraId="4A7A7047" w14:textId="77777777" w:rsidTr="00B64B9A">
        <w:tc>
          <w:tcPr>
            <w:tcW w:w="9295" w:type="dxa"/>
            <w:tcBorders>
              <w:top w:val="nil"/>
            </w:tcBorders>
          </w:tcPr>
          <w:p w14:paraId="19722176" w14:textId="3470DC65" w:rsidR="00340F60" w:rsidRPr="009027A3" w:rsidRDefault="00FF4E13" w:rsidP="00B64B9A">
            <w:pPr>
              <w:pStyle w:val="bulletpoint"/>
              <w:autoSpaceDE w:val="0"/>
              <w:autoSpaceDN w:val="0"/>
              <w:adjustRightInd w:val="0"/>
              <w:spacing w:afterLines="60" w:after="144"/>
              <w:ind w:left="168"/>
              <w:rPr>
                <w:rFonts w:ascii="Calibri" w:hAnsi="Calibri" w:cs="Calibri"/>
                <w:b/>
                <w:bCs/>
                <w:color w:val="2F5496" w:themeColor="accent1" w:themeShade="BF"/>
                <w:sz w:val="24"/>
                <w:szCs w:val="24"/>
                <w:lang w:val="en-CA"/>
              </w:rPr>
            </w:pPr>
            <w:r w:rsidRPr="009027A3">
              <w:rPr>
                <w:rFonts w:ascii="Calibri" w:hAnsi="Calibri" w:cs="Calibri"/>
                <w:b/>
                <w:bCs/>
                <w:color w:val="2F5496" w:themeColor="accent1" w:themeShade="BF"/>
                <w:sz w:val="24"/>
                <w:szCs w:val="24"/>
                <w:lang w:val="en-CA"/>
              </w:rPr>
              <w:t>9</w:t>
            </w:r>
            <w:r w:rsidR="00340F60" w:rsidRPr="009027A3">
              <w:rPr>
                <w:rFonts w:ascii="Calibri" w:hAnsi="Calibri" w:cs="Calibri"/>
                <w:b/>
                <w:bCs/>
                <w:color w:val="2F5496" w:themeColor="accent1" w:themeShade="BF"/>
                <w:sz w:val="24"/>
                <w:szCs w:val="24"/>
                <w:lang w:val="en-CA"/>
              </w:rPr>
              <w:t xml:space="preserve">/ </w:t>
            </w:r>
            <w:r w:rsidRPr="009027A3">
              <w:rPr>
                <w:rFonts w:ascii="Calibri" w:hAnsi="Calibri" w:cs="Calibri"/>
                <w:b/>
                <w:bCs/>
                <w:color w:val="2F5496" w:themeColor="accent1" w:themeShade="BF"/>
                <w:sz w:val="24"/>
                <w:szCs w:val="24"/>
                <w:lang w:val="en-CA"/>
              </w:rPr>
              <w:t xml:space="preserve">Strategic </w:t>
            </w:r>
            <w:r w:rsidR="00575539" w:rsidRPr="009027A3">
              <w:rPr>
                <w:rFonts w:ascii="Calibri" w:hAnsi="Calibri" w:cs="Calibri"/>
                <w:b/>
                <w:bCs/>
                <w:color w:val="2F5496" w:themeColor="accent1" w:themeShade="BF"/>
                <w:sz w:val="24"/>
                <w:szCs w:val="24"/>
                <w:lang w:val="en-CA"/>
              </w:rPr>
              <w:t xml:space="preserve">stockpile and returning or relocating </w:t>
            </w:r>
            <w:r w:rsidR="00A24DCB">
              <w:rPr>
                <w:rFonts w:ascii="Calibri" w:hAnsi="Calibri" w:cs="Calibri"/>
                <w:b/>
                <w:bCs/>
                <w:color w:val="2F5496" w:themeColor="accent1" w:themeShade="BF"/>
                <w:sz w:val="24"/>
                <w:szCs w:val="24"/>
                <w:lang w:val="en-CA"/>
              </w:rPr>
              <w:t xml:space="preserve">of </w:t>
            </w:r>
            <w:r w:rsidR="00575539" w:rsidRPr="009027A3">
              <w:rPr>
                <w:rFonts w:ascii="Calibri" w:hAnsi="Calibri" w:cs="Calibri"/>
                <w:b/>
                <w:bCs/>
                <w:color w:val="2F5496" w:themeColor="accent1" w:themeShade="BF"/>
                <w:sz w:val="24"/>
                <w:szCs w:val="24"/>
                <w:lang w:val="en-CA"/>
              </w:rPr>
              <w:t>goods and assets (reverse logistics</w:t>
            </w:r>
            <w:r w:rsidRPr="009027A3">
              <w:rPr>
                <w:rFonts w:ascii="Calibri" w:hAnsi="Calibri" w:cs="Calibri"/>
                <w:b/>
                <w:bCs/>
                <w:color w:val="2F5496" w:themeColor="accent1" w:themeShade="BF"/>
                <w:sz w:val="24"/>
                <w:szCs w:val="24"/>
                <w:lang w:val="en-CA"/>
              </w:rPr>
              <w:t>)</w:t>
            </w:r>
          </w:p>
        </w:tc>
      </w:tr>
      <w:tr w:rsidR="00FF4E13" w:rsidRPr="009027A3" w14:paraId="5D1EDC42" w14:textId="77777777" w:rsidTr="00B64B9A">
        <w:tc>
          <w:tcPr>
            <w:tcW w:w="9295" w:type="dxa"/>
          </w:tcPr>
          <w:p w14:paraId="56322769" w14:textId="2DBB42CE"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Options are considered </w:t>
            </w:r>
            <w:r w:rsidR="00A24DCB">
              <w:rPr>
                <w:rFonts w:ascii="Calibri" w:hAnsi="Calibri" w:cs="Calibri"/>
                <w:sz w:val="21"/>
                <w:szCs w:val="21"/>
                <w:lang w:val="en-CA"/>
              </w:rPr>
              <w:t>for contributing</w:t>
            </w:r>
            <w:r w:rsidR="00A24DCB" w:rsidRPr="009027A3">
              <w:rPr>
                <w:rFonts w:ascii="Calibri" w:hAnsi="Calibri" w:cs="Calibri"/>
                <w:sz w:val="21"/>
                <w:szCs w:val="21"/>
                <w:lang w:val="en-CA"/>
              </w:rPr>
              <w:t xml:space="preserve"> </w:t>
            </w:r>
            <w:r w:rsidRPr="009027A3">
              <w:rPr>
                <w:rFonts w:ascii="Calibri" w:hAnsi="Calibri" w:cs="Calibri"/>
                <w:sz w:val="21"/>
                <w:szCs w:val="21"/>
                <w:lang w:val="en-CA"/>
              </w:rPr>
              <w:t xml:space="preserve">part of </w:t>
            </w:r>
            <w:r w:rsidR="00A24DCB">
              <w:rPr>
                <w:rFonts w:ascii="Calibri" w:hAnsi="Calibri" w:cs="Calibri"/>
                <w:sz w:val="21"/>
                <w:szCs w:val="21"/>
                <w:lang w:val="en-CA"/>
              </w:rPr>
              <w:t>the</w:t>
            </w:r>
            <w:r w:rsidR="00A24DCB" w:rsidRPr="009027A3">
              <w:rPr>
                <w:rFonts w:ascii="Calibri" w:hAnsi="Calibri" w:cs="Calibri"/>
                <w:sz w:val="21"/>
                <w:szCs w:val="21"/>
                <w:lang w:val="en-CA"/>
              </w:rPr>
              <w:t xml:space="preserve"> </w:t>
            </w:r>
            <w:r w:rsidRPr="009027A3">
              <w:rPr>
                <w:rFonts w:ascii="Calibri" w:hAnsi="Calibri" w:cs="Calibri"/>
                <w:sz w:val="21"/>
                <w:szCs w:val="21"/>
                <w:lang w:val="en-CA"/>
              </w:rPr>
              <w:t xml:space="preserve">commodities stockpile to </w:t>
            </w:r>
            <w:r w:rsidR="00A24DCB">
              <w:rPr>
                <w:rFonts w:ascii="Calibri" w:hAnsi="Calibri" w:cs="Calibri"/>
                <w:sz w:val="21"/>
                <w:szCs w:val="21"/>
                <w:lang w:val="en-CA"/>
              </w:rPr>
              <w:t>the</w:t>
            </w:r>
            <w:r w:rsidR="00A24DCB" w:rsidRPr="009027A3">
              <w:rPr>
                <w:rFonts w:ascii="Calibri" w:hAnsi="Calibri" w:cs="Calibri"/>
                <w:sz w:val="21"/>
                <w:szCs w:val="21"/>
                <w:lang w:val="en-CA"/>
              </w:rPr>
              <w:t xml:space="preserve"> </w:t>
            </w:r>
            <w:r w:rsidRPr="009027A3">
              <w:rPr>
                <w:rFonts w:ascii="Calibri" w:hAnsi="Calibri" w:cs="Calibri"/>
                <w:sz w:val="21"/>
                <w:szCs w:val="21"/>
                <w:lang w:val="en-CA"/>
              </w:rPr>
              <w:t>national or regional stockpile to increase WCO</w:t>
            </w:r>
            <w:r w:rsidR="00A24DCB">
              <w:rPr>
                <w:rFonts w:ascii="Calibri" w:hAnsi="Calibri" w:cs="Calibri"/>
                <w:sz w:val="21"/>
                <w:szCs w:val="21"/>
                <w:lang w:val="en-CA"/>
              </w:rPr>
              <w:t>’s</w:t>
            </w:r>
            <w:r w:rsidRPr="009027A3">
              <w:rPr>
                <w:rFonts w:ascii="Calibri" w:hAnsi="Calibri" w:cs="Calibri"/>
                <w:sz w:val="21"/>
                <w:szCs w:val="21"/>
                <w:lang w:val="en-CA"/>
              </w:rPr>
              <w:t xml:space="preserve"> and M</w:t>
            </w:r>
            <w:r w:rsidR="00A24DCB">
              <w:rPr>
                <w:rFonts w:ascii="Calibri" w:hAnsi="Calibri" w:cs="Calibri"/>
                <w:sz w:val="21"/>
                <w:szCs w:val="21"/>
                <w:lang w:val="en-CA"/>
              </w:rPr>
              <w:t>o</w:t>
            </w:r>
            <w:r w:rsidRPr="009027A3">
              <w:rPr>
                <w:rFonts w:ascii="Calibri" w:hAnsi="Calibri" w:cs="Calibri"/>
                <w:sz w:val="21"/>
                <w:szCs w:val="21"/>
                <w:lang w:val="en-CA"/>
              </w:rPr>
              <w:t>H</w:t>
            </w:r>
            <w:r w:rsidR="00A24DCB">
              <w:rPr>
                <w:rFonts w:ascii="Calibri" w:hAnsi="Calibri" w:cs="Calibri"/>
                <w:sz w:val="21"/>
                <w:szCs w:val="21"/>
                <w:lang w:val="en-CA"/>
              </w:rPr>
              <w:t>’s</w:t>
            </w:r>
            <w:r w:rsidRPr="009027A3">
              <w:rPr>
                <w:rFonts w:ascii="Calibri" w:hAnsi="Calibri" w:cs="Calibri"/>
                <w:sz w:val="21"/>
                <w:szCs w:val="21"/>
                <w:lang w:val="en-CA"/>
              </w:rPr>
              <w:t xml:space="preserve"> readiness capacity</w:t>
            </w:r>
          </w:p>
        </w:tc>
      </w:tr>
      <w:tr w:rsidR="00FF4E13" w:rsidRPr="009027A3" w14:paraId="5B96AEEF" w14:textId="77777777" w:rsidTr="00B64B9A">
        <w:tc>
          <w:tcPr>
            <w:tcW w:w="9295" w:type="dxa"/>
          </w:tcPr>
          <w:p w14:paraId="03F4A626" w14:textId="453FA9D4"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If</w:t>
            </w:r>
            <w:r w:rsidR="00A24DCB">
              <w:rPr>
                <w:rFonts w:ascii="Calibri" w:hAnsi="Calibri" w:cs="Calibri"/>
                <w:sz w:val="21"/>
                <w:szCs w:val="21"/>
                <w:lang w:val="en-CA"/>
              </w:rPr>
              <w:t xml:space="preserve"> the</w:t>
            </w:r>
            <w:r w:rsidRPr="009027A3">
              <w:rPr>
                <w:rFonts w:ascii="Calibri" w:hAnsi="Calibri" w:cs="Calibri"/>
                <w:sz w:val="21"/>
                <w:szCs w:val="21"/>
                <w:lang w:val="en-CA"/>
              </w:rPr>
              <w:t xml:space="preserve"> option of stockpiling is </w:t>
            </w:r>
            <w:r w:rsidR="00A24DCB">
              <w:rPr>
                <w:rFonts w:ascii="Calibri" w:hAnsi="Calibri" w:cs="Calibri"/>
                <w:sz w:val="21"/>
                <w:szCs w:val="21"/>
                <w:lang w:val="en-CA"/>
              </w:rPr>
              <w:t>chosen</w:t>
            </w:r>
            <w:r w:rsidRPr="009027A3">
              <w:rPr>
                <w:rFonts w:ascii="Calibri" w:hAnsi="Calibri" w:cs="Calibri"/>
                <w:sz w:val="21"/>
                <w:szCs w:val="21"/>
                <w:lang w:val="en-CA"/>
              </w:rPr>
              <w:t xml:space="preserve">, </w:t>
            </w:r>
            <w:r w:rsidR="00A24DCB">
              <w:rPr>
                <w:rFonts w:ascii="Calibri" w:hAnsi="Calibri" w:cs="Calibri"/>
                <w:sz w:val="21"/>
                <w:szCs w:val="21"/>
                <w:lang w:val="en-CA"/>
              </w:rPr>
              <w:t xml:space="preserve">a </w:t>
            </w:r>
            <w:r w:rsidRPr="009027A3">
              <w:rPr>
                <w:rFonts w:ascii="Calibri" w:hAnsi="Calibri" w:cs="Calibri"/>
                <w:sz w:val="21"/>
                <w:szCs w:val="21"/>
                <w:lang w:val="en-CA"/>
              </w:rPr>
              <w:t xml:space="preserve">budget is forecasted and secured </w:t>
            </w:r>
            <w:r w:rsidR="00A24DCB">
              <w:rPr>
                <w:rFonts w:ascii="Calibri" w:hAnsi="Calibri" w:cs="Calibri"/>
                <w:sz w:val="21"/>
                <w:szCs w:val="21"/>
                <w:lang w:val="en-CA"/>
              </w:rPr>
              <w:t>for</w:t>
            </w:r>
            <w:r w:rsidR="00A24DCB" w:rsidRPr="009027A3">
              <w:rPr>
                <w:rFonts w:ascii="Calibri" w:hAnsi="Calibri" w:cs="Calibri"/>
                <w:sz w:val="21"/>
                <w:szCs w:val="21"/>
                <w:lang w:val="en-CA"/>
              </w:rPr>
              <w:t xml:space="preserve"> </w:t>
            </w:r>
            <w:r w:rsidR="00A24DCB">
              <w:rPr>
                <w:rFonts w:ascii="Calibri" w:hAnsi="Calibri" w:cs="Calibri"/>
                <w:sz w:val="21"/>
                <w:szCs w:val="21"/>
                <w:lang w:val="en-CA"/>
              </w:rPr>
              <w:t>the process</w:t>
            </w:r>
            <w:r w:rsidRPr="009027A3">
              <w:rPr>
                <w:rFonts w:ascii="Calibri" w:hAnsi="Calibri" w:cs="Calibri"/>
                <w:sz w:val="21"/>
                <w:szCs w:val="21"/>
                <w:lang w:val="en-CA"/>
              </w:rPr>
              <w:t xml:space="preserve"> and a dedicated WHO OSL Supply Chain staff</w:t>
            </w:r>
            <w:r w:rsidR="00A24DCB">
              <w:rPr>
                <w:rFonts w:ascii="Calibri" w:hAnsi="Calibri" w:cs="Calibri"/>
                <w:sz w:val="21"/>
                <w:szCs w:val="21"/>
                <w:lang w:val="en-CA"/>
              </w:rPr>
              <w:t xml:space="preserve"> member</w:t>
            </w:r>
            <w:r w:rsidRPr="009027A3">
              <w:rPr>
                <w:rFonts w:ascii="Calibri" w:hAnsi="Calibri" w:cs="Calibri"/>
                <w:sz w:val="21"/>
                <w:szCs w:val="21"/>
                <w:lang w:val="en-CA"/>
              </w:rPr>
              <w:t xml:space="preserve"> organizes </w:t>
            </w:r>
            <w:r w:rsidR="00A24DCB">
              <w:rPr>
                <w:rFonts w:ascii="Calibri" w:hAnsi="Calibri" w:cs="Calibri"/>
                <w:sz w:val="21"/>
                <w:szCs w:val="21"/>
                <w:lang w:val="en-CA"/>
              </w:rPr>
              <w:t>the</w:t>
            </w:r>
            <w:r w:rsidR="00A24DCB" w:rsidRPr="009027A3">
              <w:rPr>
                <w:rFonts w:ascii="Calibri" w:hAnsi="Calibri" w:cs="Calibri"/>
                <w:sz w:val="21"/>
                <w:szCs w:val="21"/>
                <w:lang w:val="en-CA"/>
              </w:rPr>
              <w:t xml:space="preserve"> </w:t>
            </w:r>
            <w:r w:rsidRPr="009027A3">
              <w:rPr>
                <w:rFonts w:ascii="Calibri" w:hAnsi="Calibri" w:cs="Calibri"/>
                <w:sz w:val="21"/>
                <w:szCs w:val="21"/>
                <w:lang w:val="en-CA"/>
              </w:rPr>
              <w:t>process</w:t>
            </w:r>
          </w:p>
        </w:tc>
      </w:tr>
      <w:tr w:rsidR="00FF4E13" w:rsidRPr="009027A3" w14:paraId="30477ABF" w14:textId="77777777" w:rsidTr="00B64B9A">
        <w:tc>
          <w:tcPr>
            <w:tcW w:w="9295" w:type="dxa"/>
          </w:tcPr>
          <w:p w14:paraId="3EC1EA54" w14:textId="066BF238"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A list </w:t>
            </w:r>
            <w:r w:rsidR="00A24DCB">
              <w:rPr>
                <w:rFonts w:ascii="Calibri" w:hAnsi="Calibri" w:cs="Calibri"/>
                <w:sz w:val="21"/>
                <w:szCs w:val="21"/>
                <w:lang w:val="en-CA"/>
              </w:rPr>
              <w:t>is</w:t>
            </w:r>
            <w:r w:rsidR="00A24DCB" w:rsidRPr="009027A3">
              <w:rPr>
                <w:rFonts w:ascii="Calibri" w:hAnsi="Calibri" w:cs="Calibri"/>
                <w:sz w:val="21"/>
                <w:szCs w:val="21"/>
                <w:lang w:val="en-CA"/>
              </w:rPr>
              <w:t xml:space="preserve"> </w:t>
            </w:r>
            <w:r w:rsidRPr="009027A3">
              <w:rPr>
                <w:rFonts w:ascii="Calibri" w:hAnsi="Calibri" w:cs="Calibri"/>
                <w:sz w:val="21"/>
                <w:szCs w:val="21"/>
                <w:lang w:val="en-CA"/>
              </w:rPr>
              <w:t xml:space="preserve">established for sensitive WHO fixed assets and equipment considered </w:t>
            </w:r>
            <w:r w:rsidR="00A24DCB">
              <w:rPr>
                <w:rFonts w:ascii="Calibri" w:hAnsi="Calibri" w:cs="Calibri"/>
                <w:sz w:val="21"/>
                <w:szCs w:val="21"/>
                <w:lang w:val="en-CA"/>
              </w:rPr>
              <w:t>for shipping</w:t>
            </w:r>
            <w:r w:rsidRPr="009027A3">
              <w:rPr>
                <w:rFonts w:ascii="Calibri" w:hAnsi="Calibri" w:cs="Calibri"/>
                <w:sz w:val="21"/>
                <w:szCs w:val="21"/>
                <w:lang w:val="en-CA"/>
              </w:rPr>
              <w:t xml:space="preserve"> back to HQ and/or to WHO Regional Warehouse for stockpiling purpose. </w:t>
            </w:r>
            <w:r w:rsidR="00A24DCB">
              <w:rPr>
                <w:rFonts w:ascii="Calibri" w:hAnsi="Calibri" w:cs="Calibri"/>
                <w:sz w:val="21"/>
                <w:szCs w:val="21"/>
                <w:lang w:val="en-CA"/>
              </w:rPr>
              <w:t>The i</w:t>
            </w:r>
            <w:r w:rsidR="00A24DCB" w:rsidRPr="009027A3">
              <w:rPr>
                <w:rFonts w:ascii="Calibri" w:hAnsi="Calibri" w:cs="Calibri"/>
                <w:sz w:val="21"/>
                <w:szCs w:val="21"/>
                <w:lang w:val="en-CA"/>
              </w:rPr>
              <w:t xml:space="preserve">ntended shipping </w:t>
            </w:r>
            <w:r w:rsidRPr="009027A3">
              <w:rPr>
                <w:rFonts w:ascii="Calibri" w:hAnsi="Calibri" w:cs="Calibri"/>
                <w:sz w:val="21"/>
                <w:szCs w:val="21"/>
                <w:lang w:val="en-CA"/>
              </w:rPr>
              <w:t>mode and estimated costs have been defined</w:t>
            </w:r>
          </w:p>
        </w:tc>
      </w:tr>
      <w:tr w:rsidR="00FF4E13" w:rsidRPr="009027A3" w14:paraId="550DD914" w14:textId="77777777" w:rsidTr="00B64B9A">
        <w:tc>
          <w:tcPr>
            <w:tcW w:w="9295" w:type="dxa"/>
          </w:tcPr>
          <w:p w14:paraId="413CD03F" w14:textId="5EDE391F" w:rsidR="00FF4E13" w:rsidRPr="009027A3" w:rsidRDefault="00A24DCB" w:rsidP="00FF4E13">
            <w:pPr>
              <w:pStyle w:val="bulletpoint"/>
              <w:numPr>
                <w:ilvl w:val="0"/>
                <w:numId w:val="32"/>
              </w:numPr>
              <w:autoSpaceDE w:val="0"/>
              <w:autoSpaceDN w:val="0"/>
              <w:adjustRightInd w:val="0"/>
              <w:spacing w:before="0" w:after="60"/>
              <w:ind w:left="446" w:hanging="288"/>
              <w:rPr>
                <w:rFonts w:cs="Calibri"/>
                <w:sz w:val="21"/>
                <w:szCs w:val="21"/>
                <w:lang w:val="en-CA"/>
              </w:rPr>
            </w:pPr>
            <w:r>
              <w:rPr>
                <w:rFonts w:ascii="Calibri" w:hAnsi="Calibri" w:cs="Calibri"/>
                <w:sz w:val="21"/>
                <w:szCs w:val="21"/>
                <w:lang w:val="en-CA"/>
              </w:rPr>
              <w:lastRenderedPageBreak/>
              <w:t>The b</w:t>
            </w:r>
            <w:r w:rsidR="00FF4E13" w:rsidRPr="009027A3">
              <w:rPr>
                <w:rFonts w:ascii="Calibri" w:hAnsi="Calibri" w:cs="Calibri"/>
                <w:sz w:val="21"/>
                <w:szCs w:val="21"/>
                <w:lang w:val="en-CA"/>
              </w:rPr>
              <w:t>udget for reverse logistics is forecasted and secured</w:t>
            </w:r>
            <w:r>
              <w:rPr>
                <w:rFonts w:ascii="Calibri" w:hAnsi="Calibri" w:cs="Calibri"/>
                <w:sz w:val="21"/>
                <w:szCs w:val="21"/>
                <w:lang w:val="en-CA"/>
              </w:rPr>
              <w:t xml:space="preserve"> </w:t>
            </w:r>
            <w:r w:rsidR="00FF4E13" w:rsidRPr="009027A3">
              <w:rPr>
                <w:rFonts w:ascii="Calibri" w:hAnsi="Calibri" w:cs="Calibri"/>
                <w:sz w:val="21"/>
                <w:szCs w:val="21"/>
                <w:lang w:val="en-CA"/>
              </w:rPr>
              <w:t>and a dedicated WHO OSL Supply Chain staff organizes this process</w:t>
            </w:r>
          </w:p>
        </w:tc>
      </w:tr>
      <w:tr w:rsidR="00154AFA" w:rsidRPr="009027A3" w14:paraId="5DC72100" w14:textId="77777777" w:rsidTr="00B64B9A">
        <w:tc>
          <w:tcPr>
            <w:tcW w:w="9295" w:type="dxa"/>
          </w:tcPr>
          <w:p w14:paraId="655A8C59" w14:textId="6C38DC5D" w:rsidR="00154AFA" w:rsidRDefault="00154AFA" w:rsidP="00FF4E13">
            <w:pPr>
              <w:pStyle w:val="bulletpoint"/>
              <w:numPr>
                <w:ilvl w:val="0"/>
                <w:numId w:val="32"/>
              </w:numPr>
              <w:autoSpaceDE w:val="0"/>
              <w:autoSpaceDN w:val="0"/>
              <w:adjustRightInd w:val="0"/>
              <w:spacing w:before="0" w:after="60"/>
              <w:ind w:left="446" w:hanging="288"/>
              <w:rPr>
                <w:rFonts w:ascii="Calibri" w:hAnsi="Calibri" w:cs="Calibri"/>
                <w:sz w:val="21"/>
                <w:szCs w:val="21"/>
                <w:lang w:val="en-CA"/>
              </w:rPr>
            </w:pPr>
            <w:r w:rsidRPr="00154AFA">
              <w:rPr>
                <w:rFonts w:ascii="Calibri" w:hAnsi="Calibri" w:cs="Calibri"/>
                <w:sz w:val="21"/>
                <w:szCs w:val="21"/>
                <w:lang w:val="en-CA"/>
              </w:rPr>
              <w:t>Responsibilities of remaining assets for WCO use are handed over to WCO</w:t>
            </w:r>
          </w:p>
        </w:tc>
      </w:tr>
      <w:tr w:rsidR="00FF4E13" w:rsidRPr="009027A3" w14:paraId="2E8AC9DA" w14:textId="77777777" w:rsidTr="00B64B9A">
        <w:tc>
          <w:tcPr>
            <w:tcW w:w="9295" w:type="dxa"/>
          </w:tcPr>
          <w:p w14:paraId="6902E151" w14:textId="241F80B5" w:rsidR="00FF4E13" w:rsidRPr="009027A3" w:rsidRDefault="00154AFA" w:rsidP="00FF4E13">
            <w:pPr>
              <w:pStyle w:val="bulletpoint"/>
              <w:numPr>
                <w:ilvl w:val="0"/>
                <w:numId w:val="32"/>
              </w:numPr>
              <w:autoSpaceDE w:val="0"/>
              <w:autoSpaceDN w:val="0"/>
              <w:adjustRightInd w:val="0"/>
              <w:spacing w:before="0" w:after="60"/>
              <w:ind w:left="446" w:hanging="288"/>
              <w:rPr>
                <w:rFonts w:cs="Calibri"/>
                <w:sz w:val="21"/>
                <w:szCs w:val="21"/>
                <w:lang w:val="en-CA"/>
              </w:rPr>
            </w:pPr>
            <w:r>
              <w:rPr>
                <w:rFonts w:ascii="Calibri" w:hAnsi="Calibri" w:cs="Calibri"/>
                <w:sz w:val="21"/>
                <w:szCs w:val="21"/>
                <w:lang w:val="en-CA"/>
              </w:rPr>
              <w:t xml:space="preserve">The </w:t>
            </w:r>
            <w:r w:rsidRPr="009027A3">
              <w:rPr>
                <w:rFonts w:ascii="Calibri" w:hAnsi="Calibri" w:cs="Calibri"/>
                <w:sz w:val="21"/>
                <w:szCs w:val="21"/>
                <w:lang w:val="en-CA"/>
              </w:rPr>
              <w:t>fixed asset</w:t>
            </w:r>
            <w:r w:rsidR="00FF4E13" w:rsidRPr="009027A3">
              <w:rPr>
                <w:rFonts w:ascii="Calibri" w:hAnsi="Calibri" w:cs="Calibri"/>
                <w:sz w:val="21"/>
                <w:szCs w:val="21"/>
                <w:lang w:val="en-CA"/>
              </w:rPr>
              <w:t>/inventories list is updated</w:t>
            </w:r>
          </w:p>
        </w:tc>
      </w:tr>
    </w:tbl>
    <w:p w14:paraId="029A62AD" w14:textId="77777777" w:rsidR="005D3C25" w:rsidRPr="009027A3" w:rsidRDefault="005D3C25" w:rsidP="00037BA5">
      <w:pPr>
        <w:autoSpaceDE w:val="0"/>
        <w:autoSpaceDN w:val="0"/>
        <w:adjustRightInd w:val="0"/>
        <w:spacing w:after="0" w:line="240" w:lineRule="auto"/>
        <w:rPr>
          <w:rFonts w:ascii="Calibri" w:hAnsi="Calibri" w:cs="Calibri"/>
          <w:sz w:val="20"/>
          <w:szCs w:val="20"/>
          <w:lang w:val="en-CA"/>
        </w:rPr>
      </w:pPr>
    </w:p>
    <w:tbl>
      <w:tblPr>
        <w:tblStyle w:val="TableGrid"/>
        <w:tblW w:w="4725" w:type="pct"/>
        <w:tblInd w:w="535" w:type="dxa"/>
        <w:tblLook w:val="04A0" w:firstRow="1" w:lastRow="0" w:firstColumn="1" w:lastColumn="0" w:noHBand="0" w:noVBand="1"/>
      </w:tblPr>
      <w:tblGrid>
        <w:gridCol w:w="2279"/>
        <w:gridCol w:w="3665"/>
        <w:gridCol w:w="3251"/>
      </w:tblGrid>
      <w:tr w:rsidR="00737AD2" w:rsidRPr="009027A3" w14:paraId="081F2291" w14:textId="77777777" w:rsidTr="00B64B9A">
        <w:trPr>
          <w:trHeight w:val="228"/>
        </w:trPr>
        <w:tc>
          <w:tcPr>
            <w:tcW w:w="5000" w:type="pct"/>
            <w:gridSpan w:val="3"/>
            <w:shd w:val="clear" w:color="auto" w:fill="B4C6E7" w:themeFill="accent1" w:themeFillTint="66"/>
          </w:tcPr>
          <w:p w14:paraId="2E86E580" w14:textId="6804F8C0" w:rsidR="00737AD2" w:rsidRPr="009027A3" w:rsidRDefault="00737AD2" w:rsidP="00B64B9A">
            <w:pPr>
              <w:spacing w:before="20" w:after="20"/>
              <w:jc w:val="center"/>
              <w:rPr>
                <w:rFonts w:ascii="Calibri" w:hAnsi="Calibri" w:cs="Calibri"/>
                <w:b/>
                <w:bCs/>
                <w:sz w:val="20"/>
                <w:szCs w:val="20"/>
                <w:lang w:val="en-CA"/>
              </w:rPr>
            </w:pPr>
            <w:r w:rsidRPr="009027A3">
              <w:rPr>
                <w:rFonts w:ascii="Calibri" w:hAnsi="Calibri" w:cs="Calibri"/>
                <w:b/>
                <w:bCs/>
                <w:sz w:val="20"/>
                <w:szCs w:val="20"/>
                <w:lang w:val="en-CA"/>
              </w:rPr>
              <w:t>Stockpiling and reverse logistics key performance indicators</w:t>
            </w:r>
          </w:p>
        </w:tc>
      </w:tr>
      <w:tr w:rsidR="00737AD2" w:rsidRPr="009027A3" w14:paraId="71445F8C" w14:textId="77777777" w:rsidTr="00B64B9A">
        <w:tc>
          <w:tcPr>
            <w:tcW w:w="1239" w:type="pct"/>
            <w:shd w:val="clear" w:color="auto" w:fill="D9E2F3" w:themeFill="accent1" w:themeFillTint="33"/>
          </w:tcPr>
          <w:p w14:paraId="2D7DB798" w14:textId="23F73244"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0"/>
                <w:szCs w:val="20"/>
                <w:lang w:val="en-CA"/>
              </w:rPr>
              <w:t>Key activity</w:t>
            </w:r>
          </w:p>
        </w:tc>
        <w:tc>
          <w:tcPr>
            <w:tcW w:w="1993" w:type="pct"/>
            <w:shd w:val="clear" w:color="auto" w:fill="D9E2F3" w:themeFill="accent1" w:themeFillTint="33"/>
          </w:tcPr>
          <w:p w14:paraId="4AF90E6C" w14:textId="77777777"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color w:val="000000"/>
                <w:sz w:val="20"/>
                <w:szCs w:val="20"/>
                <w:lang w:val="en-CA" w:eastAsia="en-US"/>
              </w:rPr>
              <w:t>Definition</w:t>
            </w:r>
          </w:p>
        </w:tc>
        <w:tc>
          <w:tcPr>
            <w:tcW w:w="1768" w:type="pct"/>
            <w:shd w:val="clear" w:color="auto" w:fill="D9E2F3" w:themeFill="accent1" w:themeFillTint="33"/>
          </w:tcPr>
          <w:p w14:paraId="4FAB14A8" w14:textId="77777777"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0"/>
                <w:szCs w:val="20"/>
                <w:lang w:val="en-CA"/>
              </w:rPr>
              <w:t>Purpose</w:t>
            </w:r>
          </w:p>
        </w:tc>
      </w:tr>
      <w:tr w:rsidR="00737AD2" w:rsidRPr="009027A3" w14:paraId="488A2D61" w14:textId="77777777" w:rsidTr="00B64B9A">
        <w:tc>
          <w:tcPr>
            <w:tcW w:w="1239" w:type="pct"/>
          </w:tcPr>
          <w:p w14:paraId="67127AFD" w14:textId="79412D45"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1"/>
                <w:szCs w:val="21"/>
                <w:lang w:val="en-CA"/>
              </w:rPr>
              <w:t xml:space="preserve">Asset/equipment reverse logistics  </w:t>
            </w:r>
          </w:p>
        </w:tc>
        <w:tc>
          <w:tcPr>
            <w:tcW w:w="1993" w:type="pct"/>
          </w:tcPr>
          <w:p w14:paraId="4B0522F0" w14:textId="12E223C5"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1"/>
                <w:szCs w:val="21"/>
                <w:lang w:val="en-CA"/>
              </w:rPr>
              <w:t>% of asset planned to be returned which reached their intended destination</w:t>
            </w:r>
          </w:p>
        </w:tc>
        <w:tc>
          <w:tcPr>
            <w:tcW w:w="1768" w:type="pct"/>
          </w:tcPr>
          <w:p w14:paraId="1F1A21AA" w14:textId="0E424723"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1"/>
                <w:szCs w:val="21"/>
                <w:lang w:val="en-CA"/>
              </w:rPr>
              <w:t xml:space="preserve">To gauge the quality of </w:t>
            </w:r>
            <w:r w:rsidR="00154AFA">
              <w:rPr>
                <w:rFonts w:ascii="Calibri" w:hAnsi="Calibri" w:cs="Calibri"/>
                <w:sz w:val="21"/>
                <w:szCs w:val="21"/>
                <w:lang w:val="en-CA"/>
              </w:rPr>
              <w:t>planning</w:t>
            </w:r>
            <w:r w:rsidR="00154AFA" w:rsidRPr="009027A3">
              <w:rPr>
                <w:rFonts w:ascii="Calibri" w:hAnsi="Calibri" w:cs="Calibri"/>
                <w:sz w:val="21"/>
                <w:szCs w:val="21"/>
                <w:lang w:val="en-CA"/>
              </w:rPr>
              <w:t xml:space="preserve"> </w:t>
            </w:r>
            <w:r w:rsidRPr="009027A3">
              <w:rPr>
                <w:rFonts w:ascii="Calibri" w:hAnsi="Calibri" w:cs="Calibri"/>
                <w:sz w:val="21"/>
                <w:szCs w:val="21"/>
                <w:lang w:val="en-CA"/>
              </w:rPr>
              <w:t>and implementation to return asset</w:t>
            </w:r>
            <w:r w:rsidR="00154AFA">
              <w:rPr>
                <w:rFonts w:ascii="Calibri" w:hAnsi="Calibri" w:cs="Calibri"/>
                <w:sz w:val="21"/>
                <w:szCs w:val="21"/>
                <w:lang w:val="en-CA"/>
              </w:rPr>
              <w:t>s</w:t>
            </w:r>
          </w:p>
        </w:tc>
      </w:tr>
    </w:tbl>
    <w:p w14:paraId="3B5F859C" w14:textId="2D242241" w:rsidR="003428C4" w:rsidRPr="009027A3" w:rsidRDefault="003428C4" w:rsidP="003428C4">
      <w:pPr>
        <w:pStyle w:val="ListBullet"/>
        <w:numPr>
          <w:ilvl w:val="0"/>
          <w:numId w:val="0"/>
        </w:numPr>
        <w:rPr>
          <w:rFonts w:ascii="Calibri" w:hAnsi="Calibri" w:cs="Calibri"/>
          <w:b/>
          <w:bCs/>
          <w:lang w:val="en-CA"/>
        </w:rPr>
      </w:pPr>
    </w:p>
    <w:tbl>
      <w:tblPr>
        <w:tblStyle w:val="TableGrid"/>
        <w:tblW w:w="0" w:type="auto"/>
        <w:tblInd w:w="445" w:type="dxa"/>
        <w:tblBorders>
          <w:top w:val="single" w:sz="2" w:space="0" w:color="8EAADB" w:themeColor="accent1" w:themeTint="99"/>
          <w:left w:val="none" w:sz="0" w:space="0" w:color="auto"/>
          <w:bottom w:val="single" w:sz="2" w:space="0" w:color="8EAADB" w:themeColor="accent1" w:themeTint="99"/>
          <w:right w:val="none" w:sz="0" w:space="0" w:color="auto"/>
          <w:insideH w:val="single" w:sz="2" w:space="0" w:color="8EAADB" w:themeColor="accent1" w:themeTint="99"/>
          <w:insideV w:val="single" w:sz="2" w:space="0" w:color="8EAADB" w:themeColor="accent1" w:themeTint="99"/>
        </w:tblBorders>
        <w:tblCellMar>
          <w:top w:w="43" w:type="dxa"/>
        </w:tblCellMar>
        <w:tblLook w:val="04A0" w:firstRow="1" w:lastRow="0" w:firstColumn="1" w:lastColumn="0" w:noHBand="0" w:noVBand="1"/>
      </w:tblPr>
      <w:tblGrid>
        <w:gridCol w:w="9295"/>
      </w:tblGrid>
      <w:tr w:rsidR="00340F60" w:rsidRPr="009027A3" w14:paraId="05E6A55B" w14:textId="77777777" w:rsidTr="00B64B9A">
        <w:tc>
          <w:tcPr>
            <w:tcW w:w="9295" w:type="dxa"/>
            <w:tcBorders>
              <w:top w:val="nil"/>
            </w:tcBorders>
          </w:tcPr>
          <w:p w14:paraId="1439BBCF" w14:textId="5D502DF2" w:rsidR="00340F60" w:rsidRPr="009027A3" w:rsidRDefault="00FF4E13" w:rsidP="00B64B9A">
            <w:pPr>
              <w:pStyle w:val="bulletpoint"/>
              <w:autoSpaceDE w:val="0"/>
              <w:autoSpaceDN w:val="0"/>
              <w:adjustRightInd w:val="0"/>
              <w:spacing w:afterLines="60" w:after="144"/>
              <w:ind w:left="168"/>
              <w:rPr>
                <w:rFonts w:ascii="Calibri" w:hAnsi="Calibri" w:cs="Calibri"/>
                <w:b/>
                <w:bCs/>
                <w:color w:val="2F5496" w:themeColor="accent1" w:themeShade="BF"/>
                <w:sz w:val="24"/>
                <w:szCs w:val="24"/>
                <w:lang w:val="en-CA"/>
              </w:rPr>
            </w:pPr>
            <w:r w:rsidRPr="009027A3">
              <w:rPr>
                <w:rFonts w:ascii="Calibri" w:hAnsi="Calibri" w:cs="Calibri"/>
                <w:b/>
                <w:bCs/>
                <w:color w:val="2F5496" w:themeColor="accent1" w:themeShade="BF"/>
                <w:sz w:val="24"/>
                <w:szCs w:val="24"/>
                <w:lang w:val="en-CA"/>
              </w:rPr>
              <w:t>10</w:t>
            </w:r>
            <w:r w:rsidR="00340F60" w:rsidRPr="009027A3">
              <w:rPr>
                <w:rFonts w:ascii="Calibri" w:hAnsi="Calibri" w:cs="Calibri"/>
                <w:b/>
                <w:bCs/>
                <w:color w:val="2F5496" w:themeColor="accent1" w:themeShade="BF"/>
                <w:sz w:val="24"/>
                <w:szCs w:val="24"/>
                <w:lang w:val="en-CA"/>
              </w:rPr>
              <w:t xml:space="preserve">/ </w:t>
            </w:r>
            <w:r w:rsidRPr="009027A3">
              <w:rPr>
                <w:rFonts w:ascii="Calibri" w:hAnsi="Calibri" w:cs="Calibri"/>
                <w:b/>
                <w:bCs/>
                <w:color w:val="2F5496" w:themeColor="accent1" w:themeShade="BF"/>
                <w:sz w:val="24"/>
                <w:szCs w:val="24"/>
                <w:lang w:val="en-CA"/>
              </w:rPr>
              <w:t xml:space="preserve">Debriefing and </w:t>
            </w:r>
            <w:r w:rsidR="00575539" w:rsidRPr="009027A3">
              <w:rPr>
                <w:rFonts w:ascii="Calibri" w:hAnsi="Calibri" w:cs="Calibri"/>
                <w:b/>
                <w:bCs/>
                <w:color w:val="2F5496" w:themeColor="accent1" w:themeShade="BF"/>
                <w:sz w:val="24"/>
                <w:szCs w:val="24"/>
                <w:lang w:val="en-CA"/>
              </w:rPr>
              <w:t>lessons learned</w:t>
            </w:r>
          </w:p>
        </w:tc>
      </w:tr>
      <w:tr w:rsidR="00FF4E13" w:rsidRPr="009027A3" w14:paraId="62451A18" w14:textId="77777777" w:rsidTr="00B64B9A">
        <w:tc>
          <w:tcPr>
            <w:tcW w:w="9295" w:type="dxa"/>
          </w:tcPr>
          <w:p w14:paraId="7C624D86" w14:textId="27D0F172"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Debriefing process of outgoing staff is planned </w:t>
            </w:r>
          </w:p>
        </w:tc>
      </w:tr>
      <w:tr w:rsidR="00FF4E13" w:rsidRPr="009027A3" w14:paraId="75C5793C" w14:textId="77777777" w:rsidTr="00B64B9A">
        <w:tc>
          <w:tcPr>
            <w:tcW w:w="9295" w:type="dxa"/>
          </w:tcPr>
          <w:p w14:paraId="1006F3D9" w14:textId="1FAFBA45"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Evaluations and/or lessons-learning exercises are integrated in the transition and exit planning</w:t>
            </w:r>
          </w:p>
        </w:tc>
      </w:tr>
      <w:tr w:rsidR="00FF4E13" w:rsidRPr="009027A3" w14:paraId="3F8C53D5" w14:textId="77777777" w:rsidTr="00B64B9A">
        <w:tc>
          <w:tcPr>
            <w:tcW w:w="9295" w:type="dxa"/>
          </w:tcPr>
          <w:p w14:paraId="33C8F5D9" w14:textId="374B7F3D"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A budget is defined and secured for the OSL/WCO evaluations and/or the lessons-learning exercise</w:t>
            </w:r>
          </w:p>
        </w:tc>
      </w:tr>
      <w:tr w:rsidR="00FF4E13" w:rsidRPr="009027A3" w14:paraId="0B8C4C33" w14:textId="77777777" w:rsidTr="00B64B9A">
        <w:tc>
          <w:tcPr>
            <w:tcW w:w="9295" w:type="dxa"/>
          </w:tcPr>
          <w:p w14:paraId="0578EF98" w14:textId="4552239C" w:rsidR="00FF4E13" w:rsidRPr="009027A3" w:rsidRDefault="00FF4E13" w:rsidP="00FF4E13">
            <w:pPr>
              <w:pStyle w:val="bulletpoint"/>
              <w:numPr>
                <w:ilvl w:val="0"/>
                <w:numId w:val="32"/>
              </w:numPr>
              <w:autoSpaceDE w:val="0"/>
              <w:autoSpaceDN w:val="0"/>
              <w:adjustRightInd w:val="0"/>
              <w:spacing w:before="0" w:after="60"/>
              <w:ind w:left="446" w:hanging="288"/>
              <w:rPr>
                <w:rFonts w:cs="Calibri"/>
                <w:sz w:val="21"/>
                <w:szCs w:val="21"/>
                <w:lang w:val="en-CA"/>
              </w:rPr>
            </w:pPr>
            <w:r w:rsidRPr="009027A3">
              <w:rPr>
                <w:rFonts w:ascii="Calibri" w:hAnsi="Calibri" w:cs="Calibri"/>
                <w:sz w:val="21"/>
                <w:szCs w:val="21"/>
                <w:lang w:val="en-CA"/>
              </w:rPr>
              <w:t xml:space="preserve">Debriefing of OSL staff </w:t>
            </w:r>
            <w:r w:rsidR="00A47696">
              <w:rPr>
                <w:rFonts w:ascii="Calibri" w:hAnsi="Calibri" w:cs="Calibri"/>
                <w:sz w:val="21"/>
                <w:szCs w:val="21"/>
                <w:lang w:val="en-CA"/>
              </w:rPr>
              <w:t>is</w:t>
            </w:r>
            <w:r w:rsidR="00A47696" w:rsidRPr="009027A3">
              <w:rPr>
                <w:rFonts w:ascii="Calibri" w:hAnsi="Calibri" w:cs="Calibri"/>
                <w:sz w:val="21"/>
                <w:szCs w:val="21"/>
                <w:lang w:val="en-CA"/>
              </w:rPr>
              <w:t xml:space="preserve"> </w:t>
            </w:r>
            <w:r w:rsidRPr="009027A3">
              <w:rPr>
                <w:rFonts w:ascii="Calibri" w:hAnsi="Calibri" w:cs="Calibri"/>
                <w:sz w:val="21"/>
                <w:szCs w:val="21"/>
                <w:lang w:val="en-CA"/>
              </w:rPr>
              <w:t xml:space="preserve">conducted systematically before they leave. The compilation and analysis of their views </w:t>
            </w:r>
            <w:r w:rsidR="00A47696">
              <w:rPr>
                <w:rFonts w:ascii="Calibri" w:hAnsi="Calibri" w:cs="Calibri"/>
                <w:sz w:val="21"/>
                <w:szCs w:val="21"/>
                <w:lang w:val="en-CA"/>
              </w:rPr>
              <w:t>and</w:t>
            </w:r>
            <w:r w:rsidR="00A47696" w:rsidRPr="009027A3">
              <w:rPr>
                <w:rFonts w:ascii="Calibri" w:hAnsi="Calibri" w:cs="Calibri"/>
                <w:sz w:val="21"/>
                <w:szCs w:val="21"/>
                <w:lang w:val="en-CA"/>
              </w:rPr>
              <w:t xml:space="preserve"> </w:t>
            </w:r>
            <w:r w:rsidRPr="009027A3">
              <w:rPr>
                <w:rFonts w:ascii="Calibri" w:hAnsi="Calibri" w:cs="Calibri"/>
                <w:sz w:val="21"/>
                <w:szCs w:val="21"/>
                <w:lang w:val="en-CA"/>
              </w:rPr>
              <w:t>lessons is captured</w:t>
            </w:r>
          </w:p>
        </w:tc>
      </w:tr>
      <w:tr w:rsidR="00FF4E13" w:rsidRPr="009027A3" w14:paraId="3C7BC64F" w14:textId="77777777" w:rsidTr="00B64B9A">
        <w:tc>
          <w:tcPr>
            <w:tcW w:w="9295" w:type="dxa"/>
          </w:tcPr>
          <w:p w14:paraId="77E58DBF" w14:textId="080BAB51" w:rsidR="00FF4E13" w:rsidRPr="009027A3" w:rsidRDefault="00A47696" w:rsidP="00FF4E13">
            <w:pPr>
              <w:pStyle w:val="bulletpoint"/>
              <w:numPr>
                <w:ilvl w:val="0"/>
                <w:numId w:val="32"/>
              </w:numPr>
              <w:autoSpaceDE w:val="0"/>
              <w:autoSpaceDN w:val="0"/>
              <w:adjustRightInd w:val="0"/>
              <w:spacing w:before="0" w:after="60"/>
              <w:ind w:left="446" w:hanging="288"/>
              <w:rPr>
                <w:rFonts w:cs="Calibri"/>
                <w:sz w:val="21"/>
                <w:szCs w:val="21"/>
                <w:lang w:val="en-CA"/>
              </w:rPr>
            </w:pPr>
            <w:r>
              <w:rPr>
                <w:rFonts w:ascii="Calibri" w:hAnsi="Calibri" w:cs="Calibri"/>
                <w:sz w:val="21"/>
                <w:szCs w:val="21"/>
                <w:lang w:val="en-CA"/>
              </w:rPr>
              <w:t>L</w:t>
            </w:r>
            <w:r w:rsidR="00FF4E13" w:rsidRPr="009027A3">
              <w:rPr>
                <w:rFonts w:ascii="Calibri" w:hAnsi="Calibri" w:cs="Calibri"/>
                <w:sz w:val="21"/>
                <w:szCs w:val="21"/>
                <w:lang w:val="en-CA"/>
              </w:rPr>
              <w:t>essons-learn</w:t>
            </w:r>
            <w:r>
              <w:rPr>
                <w:rFonts w:ascii="Calibri" w:hAnsi="Calibri" w:cs="Calibri"/>
                <w:sz w:val="21"/>
                <w:szCs w:val="21"/>
                <w:lang w:val="en-CA"/>
              </w:rPr>
              <w:t>ed</w:t>
            </w:r>
            <w:r w:rsidR="00FF4E13" w:rsidRPr="009027A3">
              <w:rPr>
                <w:rFonts w:ascii="Calibri" w:hAnsi="Calibri" w:cs="Calibri"/>
                <w:sz w:val="21"/>
                <w:szCs w:val="21"/>
                <w:lang w:val="en-CA"/>
              </w:rPr>
              <w:t xml:space="preserve"> exercise is organized or scheduled for near future</w:t>
            </w:r>
            <w:r>
              <w:rPr>
                <w:rFonts w:ascii="Calibri" w:hAnsi="Calibri" w:cs="Calibri"/>
                <w:sz w:val="21"/>
                <w:szCs w:val="21"/>
                <w:lang w:val="en-CA"/>
              </w:rPr>
              <w:t>; evaluation is scheduled</w:t>
            </w:r>
          </w:p>
        </w:tc>
      </w:tr>
    </w:tbl>
    <w:p w14:paraId="6D680112" w14:textId="5B753FE5" w:rsidR="00A34B41" w:rsidRPr="009027A3" w:rsidRDefault="00A34B41" w:rsidP="00110AF0">
      <w:pPr>
        <w:spacing w:before="0" w:after="0" w:line="240" w:lineRule="auto"/>
        <w:jc w:val="left"/>
        <w:rPr>
          <w:rFonts w:ascii="Calibri" w:hAnsi="Calibri" w:cs="Calibri"/>
          <w:sz w:val="21"/>
          <w:szCs w:val="21"/>
          <w:highlight w:val="yellow"/>
          <w:lang w:val="en-CA"/>
        </w:rPr>
      </w:pPr>
    </w:p>
    <w:tbl>
      <w:tblPr>
        <w:tblStyle w:val="TableGrid"/>
        <w:tblW w:w="4725" w:type="pct"/>
        <w:tblInd w:w="535" w:type="dxa"/>
        <w:tblLook w:val="04A0" w:firstRow="1" w:lastRow="0" w:firstColumn="1" w:lastColumn="0" w:noHBand="0" w:noVBand="1"/>
      </w:tblPr>
      <w:tblGrid>
        <w:gridCol w:w="2279"/>
        <w:gridCol w:w="3665"/>
        <w:gridCol w:w="3251"/>
      </w:tblGrid>
      <w:tr w:rsidR="00737AD2" w:rsidRPr="009027A3" w14:paraId="0B00F8AA" w14:textId="77777777" w:rsidTr="00B64B9A">
        <w:trPr>
          <w:trHeight w:val="228"/>
        </w:trPr>
        <w:tc>
          <w:tcPr>
            <w:tcW w:w="5000" w:type="pct"/>
            <w:gridSpan w:val="3"/>
            <w:shd w:val="clear" w:color="auto" w:fill="B4C6E7" w:themeFill="accent1" w:themeFillTint="66"/>
          </w:tcPr>
          <w:p w14:paraId="6F437C35" w14:textId="67FF958C" w:rsidR="00737AD2" w:rsidRPr="009027A3" w:rsidRDefault="00FF4E13" w:rsidP="00B64B9A">
            <w:pPr>
              <w:spacing w:before="20" w:after="20"/>
              <w:jc w:val="center"/>
              <w:rPr>
                <w:rFonts w:ascii="Calibri" w:hAnsi="Calibri" w:cs="Calibri"/>
                <w:b/>
                <w:bCs/>
                <w:sz w:val="20"/>
                <w:szCs w:val="20"/>
                <w:lang w:val="en-CA"/>
              </w:rPr>
            </w:pPr>
            <w:r w:rsidRPr="009027A3">
              <w:rPr>
                <w:rFonts w:ascii="Calibri" w:hAnsi="Calibri" w:cs="Calibri"/>
                <w:b/>
                <w:bCs/>
                <w:sz w:val="20"/>
                <w:szCs w:val="20"/>
                <w:lang w:val="en-CA"/>
              </w:rPr>
              <w:t>Debriefing</w:t>
            </w:r>
            <w:r w:rsidR="00737AD2" w:rsidRPr="009027A3">
              <w:rPr>
                <w:rFonts w:ascii="Calibri" w:hAnsi="Calibri" w:cs="Calibri"/>
                <w:b/>
                <w:bCs/>
                <w:sz w:val="20"/>
                <w:szCs w:val="20"/>
                <w:lang w:val="en-CA"/>
              </w:rPr>
              <w:t xml:space="preserve"> key performance indicators</w:t>
            </w:r>
          </w:p>
        </w:tc>
      </w:tr>
      <w:tr w:rsidR="00737AD2" w:rsidRPr="009027A3" w14:paraId="3E53C6CE" w14:textId="77777777" w:rsidTr="00B64B9A">
        <w:tc>
          <w:tcPr>
            <w:tcW w:w="1239" w:type="pct"/>
            <w:shd w:val="clear" w:color="auto" w:fill="D9E2F3" w:themeFill="accent1" w:themeFillTint="33"/>
          </w:tcPr>
          <w:p w14:paraId="3F504B87" w14:textId="531906A2"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0"/>
                <w:szCs w:val="20"/>
                <w:lang w:val="en-CA"/>
              </w:rPr>
              <w:t>Key activity</w:t>
            </w:r>
          </w:p>
        </w:tc>
        <w:tc>
          <w:tcPr>
            <w:tcW w:w="1993" w:type="pct"/>
            <w:shd w:val="clear" w:color="auto" w:fill="D9E2F3" w:themeFill="accent1" w:themeFillTint="33"/>
          </w:tcPr>
          <w:p w14:paraId="066E559C" w14:textId="77777777"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color w:val="000000"/>
                <w:sz w:val="20"/>
                <w:szCs w:val="20"/>
                <w:lang w:val="en-CA" w:eastAsia="en-US"/>
              </w:rPr>
              <w:t>Definition</w:t>
            </w:r>
          </w:p>
        </w:tc>
        <w:tc>
          <w:tcPr>
            <w:tcW w:w="1768" w:type="pct"/>
            <w:shd w:val="clear" w:color="auto" w:fill="D9E2F3" w:themeFill="accent1" w:themeFillTint="33"/>
          </w:tcPr>
          <w:p w14:paraId="51D6F3CC" w14:textId="77777777"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0"/>
                <w:szCs w:val="20"/>
                <w:lang w:val="en-CA"/>
              </w:rPr>
              <w:t>Purpose</w:t>
            </w:r>
          </w:p>
        </w:tc>
      </w:tr>
      <w:tr w:rsidR="00737AD2" w:rsidRPr="009027A3" w14:paraId="2C081CF2" w14:textId="77777777" w:rsidTr="00B64B9A">
        <w:tc>
          <w:tcPr>
            <w:tcW w:w="1239" w:type="pct"/>
          </w:tcPr>
          <w:p w14:paraId="2EFEA3AE" w14:textId="6C029CB7"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0"/>
                <w:szCs w:val="20"/>
                <w:lang w:val="en-CA"/>
              </w:rPr>
              <w:t>OSL staff debriefing</w:t>
            </w:r>
          </w:p>
        </w:tc>
        <w:tc>
          <w:tcPr>
            <w:tcW w:w="1993" w:type="pct"/>
          </w:tcPr>
          <w:p w14:paraId="79DA11B0" w14:textId="792D518B"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0"/>
                <w:szCs w:val="20"/>
                <w:lang w:val="en-CA"/>
              </w:rPr>
              <w:t xml:space="preserve">% of OSL staff debriefed  </w:t>
            </w:r>
          </w:p>
        </w:tc>
        <w:tc>
          <w:tcPr>
            <w:tcW w:w="1768" w:type="pct"/>
          </w:tcPr>
          <w:p w14:paraId="3DE59814" w14:textId="71B7E506" w:rsidR="00737AD2" w:rsidRPr="009027A3" w:rsidRDefault="00737AD2" w:rsidP="00B64B9A">
            <w:pPr>
              <w:spacing w:before="20" w:after="20"/>
              <w:jc w:val="left"/>
              <w:rPr>
                <w:rFonts w:ascii="Calibri" w:hAnsi="Calibri" w:cs="Calibri"/>
                <w:sz w:val="20"/>
                <w:szCs w:val="20"/>
                <w:lang w:val="en-CA"/>
              </w:rPr>
            </w:pPr>
            <w:r w:rsidRPr="009027A3">
              <w:rPr>
                <w:rFonts w:ascii="Calibri" w:hAnsi="Calibri" w:cs="Calibri"/>
                <w:sz w:val="20"/>
                <w:szCs w:val="20"/>
                <w:lang w:val="en-CA"/>
              </w:rPr>
              <w:t>To capture and analyse OSL staff view and recommendations on the emergency response process</w:t>
            </w:r>
          </w:p>
        </w:tc>
      </w:tr>
    </w:tbl>
    <w:p w14:paraId="3C211E24" w14:textId="46ADD73B" w:rsidR="00737AD2" w:rsidRPr="009027A3" w:rsidRDefault="00737AD2" w:rsidP="00110AF0">
      <w:pPr>
        <w:spacing w:before="0" w:after="0" w:line="240" w:lineRule="auto"/>
        <w:jc w:val="left"/>
        <w:rPr>
          <w:rFonts w:ascii="Calibri" w:hAnsi="Calibri" w:cs="Calibri"/>
          <w:sz w:val="21"/>
          <w:szCs w:val="21"/>
          <w:highlight w:val="yellow"/>
          <w:lang w:val="en-CA"/>
        </w:rPr>
      </w:pPr>
    </w:p>
    <w:p w14:paraId="1626DC16" w14:textId="4D2B62F2" w:rsidR="00737AD2" w:rsidRPr="009027A3" w:rsidRDefault="00737AD2">
      <w:pPr>
        <w:spacing w:before="0" w:after="0" w:line="240" w:lineRule="auto"/>
        <w:jc w:val="left"/>
        <w:rPr>
          <w:rFonts w:ascii="Calibri" w:hAnsi="Calibri" w:cs="Calibri"/>
          <w:sz w:val="21"/>
          <w:szCs w:val="21"/>
          <w:highlight w:val="yellow"/>
          <w:lang w:val="en-CA"/>
        </w:rPr>
      </w:pPr>
      <w:r w:rsidRPr="009027A3">
        <w:rPr>
          <w:rFonts w:ascii="Calibri" w:hAnsi="Calibri" w:cs="Calibri"/>
          <w:sz w:val="21"/>
          <w:szCs w:val="21"/>
          <w:highlight w:val="yellow"/>
          <w:lang w:val="en-CA"/>
        </w:rPr>
        <w:br w:type="page"/>
      </w:r>
    </w:p>
    <w:p w14:paraId="1301B3EA" w14:textId="0220487A" w:rsidR="00A34B41" w:rsidRPr="009027A3" w:rsidRDefault="005D44CB" w:rsidP="00680B65">
      <w:pPr>
        <w:pStyle w:val="Heading2"/>
        <w:rPr>
          <w:lang w:val="en-CA"/>
        </w:rPr>
      </w:pPr>
      <w:bookmarkStart w:id="124" w:name="_Toc90387042"/>
      <w:bookmarkStart w:id="125" w:name="_Toc90647569"/>
      <w:bookmarkStart w:id="126" w:name="_Toc137402256"/>
      <w:r w:rsidRPr="009027A3">
        <w:rPr>
          <w:lang w:val="en-CA"/>
        </w:rPr>
        <w:lastRenderedPageBreak/>
        <w:t>A</w:t>
      </w:r>
      <w:r w:rsidR="00774FF5" w:rsidRPr="009027A3">
        <w:rPr>
          <w:lang w:val="en-CA"/>
        </w:rPr>
        <w:t xml:space="preserve">nnex </w:t>
      </w:r>
      <w:r w:rsidRPr="009027A3">
        <w:rPr>
          <w:lang w:val="en-CA"/>
        </w:rPr>
        <w:t xml:space="preserve">2 OSL </w:t>
      </w:r>
      <w:r w:rsidR="00C26142" w:rsidRPr="009027A3">
        <w:rPr>
          <w:lang w:val="en-CA"/>
        </w:rPr>
        <w:t xml:space="preserve">roles </w:t>
      </w:r>
      <w:r w:rsidRPr="009027A3">
        <w:rPr>
          <w:lang w:val="en-CA"/>
        </w:rPr>
        <w:t>and responsibilities</w:t>
      </w:r>
      <w:bookmarkEnd w:id="124"/>
      <w:bookmarkEnd w:id="125"/>
      <w:bookmarkEnd w:id="126"/>
      <w:r w:rsidR="004B2BC9" w:rsidRPr="009027A3">
        <w:rPr>
          <w:lang w:val="en-CA"/>
        </w:rPr>
        <w:t xml:space="preserve"> </w:t>
      </w:r>
    </w:p>
    <w:p w14:paraId="4FA0681A" w14:textId="77777777" w:rsidR="00A34B41" w:rsidRPr="009027A3" w:rsidRDefault="00A34B41" w:rsidP="00110AF0">
      <w:pPr>
        <w:spacing w:before="0" w:after="0" w:line="240" w:lineRule="auto"/>
        <w:jc w:val="left"/>
        <w:rPr>
          <w:rFonts w:ascii="Calibri" w:hAnsi="Calibri" w:cs="Calibri"/>
          <w:sz w:val="16"/>
          <w:szCs w:val="16"/>
          <w:highlight w:val="yellow"/>
          <w:lang w:val="en-CA"/>
        </w:rPr>
      </w:pPr>
    </w:p>
    <w:tbl>
      <w:tblPr>
        <w:tblW w:w="0" w:type="auto"/>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089"/>
        <w:gridCol w:w="3825"/>
        <w:gridCol w:w="670"/>
        <w:gridCol w:w="4243"/>
      </w:tblGrid>
      <w:tr w:rsidR="00A34B41" w:rsidRPr="009027A3" w14:paraId="2F9CD1F8" w14:textId="77777777" w:rsidTr="0007393B">
        <w:trPr>
          <w:trHeight w:hRule="exact" w:val="259"/>
        </w:trPr>
        <w:tc>
          <w:tcPr>
            <w:tcW w:w="4914" w:type="dxa"/>
            <w:gridSpan w:val="2"/>
            <w:shd w:val="clear" w:color="auto" w:fill="D9E2F3" w:themeFill="accent1" w:themeFillTint="33"/>
            <w:noWrap/>
            <w:vAlign w:val="center"/>
            <w:hideMark/>
          </w:tcPr>
          <w:p w14:paraId="67C8FA6E" w14:textId="77777777" w:rsidR="00A34B41" w:rsidRPr="009027A3" w:rsidRDefault="00A34B41" w:rsidP="0007393B">
            <w:pPr>
              <w:pStyle w:val="NoSpacing"/>
              <w:spacing w:before="0" w:after="0"/>
              <w:jc w:val="center"/>
              <w:rPr>
                <w:rFonts w:ascii="Calibri" w:hAnsi="Calibri" w:cs="Calibri"/>
                <w:b/>
                <w:bCs/>
                <w:sz w:val="16"/>
                <w:szCs w:val="16"/>
                <w:u w:val="single"/>
                <w:lang w:val="en-CA"/>
              </w:rPr>
            </w:pPr>
            <w:r w:rsidRPr="009027A3">
              <w:rPr>
                <w:rFonts w:ascii="Calibri" w:hAnsi="Calibri" w:cs="Calibri"/>
                <w:b/>
                <w:bCs/>
                <w:sz w:val="16"/>
                <w:szCs w:val="16"/>
                <w:lang w:val="en-CA"/>
              </w:rPr>
              <w:t>Responsibilities</w:t>
            </w:r>
          </w:p>
        </w:tc>
        <w:tc>
          <w:tcPr>
            <w:tcW w:w="670" w:type="dxa"/>
            <w:shd w:val="clear" w:color="auto" w:fill="FFC000"/>
            <w:vAlign w:val="center"/>
          </w:tcPr>
          <w:p w14:paraId="243C4061" w14:textId="77777777" w:rsidR="00A34B41" w:rsidRPr="009027A3" w:rsidRDefault="00A34B41" w:rsidP="0007393B">
            <w:pPr>
              <w:pStyle w:val="NoSpacing"/>
              <w:spacing w:before="0" w:after="0"/>
              <w:jc w:val="center"/>
              <w:rPr>
                <w:rFonts w:ascii="Calibri" w:hAnsi="Calibri" w:cs="Calibri"/>
                <w:sz w:val="16"/>
                <w:szCs w:val="16"/>
                <w:u w:val="single"/>
                <w:lang w:val="en-CA"/>
              </w:rPr>
            </w:pPr>
            <w:r w:rsidRPr="009027A3">
              <w:rPr>
                <w:rFonts w:ascii="Calibri" w:hAnsi="Calibri" w:cs="Calibri"/>
                <w:sz w:val="16"/>
                <w:szCs w:val="16"/>
                <w:lang w:val="en-CA"/>
              </w:rPr>
              <w:t>C</w:t>
            </w:r>
          </w:p>
        </w:tc>
        <w:tc>
          <w:tcPr>
            <w:tcW w:w="4243" w:type="dxa"/>
            <w:vAlign w:val="center"/>
          </w:tcPr>
          <w:p w14:paraId="367E8ABA" w14:textId="77777777" w:rsidR="00A34B41" w:rsidRPr="009027A3" w:rsidRDefault="00A34B41" w:rsidP="0007393B">
            <w:pPr>
              <w:pStyle w:val="NoSpacing"/>
              <w:spacing w:before="0" w:after="0"/>
              <w:rPr>
                <w:rFonts w:ascii="Calibri" w:hAnsi="Calibri" w:cs="Calibri"/>
                <w:sz w:val="16"/>
                <w:szCs w:val="16"/>
                <w:u w:val="single"/>
                <w:lang w:val="en-CA"/>
              </w:rPr>
            </w:pPr>
            <w:r w:rsidRPr="009027A3">
              <w:rPr>
                <w:rFonts w:ascii="Calibri" w:hAnsi="Calibri" w:cs="Calibri"/>
                <w:sz w:val="16"/>
                <w:szCs w:val="16"/>
                <w:lang w:val="en-CA"/>
              </w:rPr>
              <w:t>Consulted</w:t>
            </w:r>
          </w:p>
        </w:tc>
      </w:tr>
      <w:tr w:rsidR="00A34B41" w:rsidRPr="009027A3" w14:paraId="4AC302D1" w14:textId="77777777" w:rsidTr="0007393B">
        <w:trPr>
          <w:trHeight w:hRule="exact" w:val="259"/>
        </w:trPr>
        <w:tc>
          <w:tcPr>
            <w:tcW w:w="1089" w:type="dxa"/>
            <w:shd w:val="clear" w:color="auto" w:fill="FFFF00"/>
            <w:vAlign w:val="center"/>
            <w:hideMark/>
          </w:tcPr>
          <w:p w14:paraId="2E2FED1D" w14:textId="77777777" w:rsidR="00A34B41" w:rsidRPr="009027A3" w:rsidRDefault="00A34B41" w:rsidP="0007393B">
            <w:pPr>
              <w:pStyle w:val="NoSpacing"/>
              <w:spacing w:before="0" w:after="0"/>
              <w:jc w:val="center"/>
              <w:rPr>
                <w:rFonts w:ascii="Calibri" w:hAnsi="Calibri" w:cs="Calibri"/>
                <w:sz w:val="16"/>
                <w:szCs w:val="16"/>
                <w:lang w:val="en-CA"/>
              </w:rPr>
            </w:pPr>
            <w:r w:rsidRPr="009027A3">
              <w:rPr>
                <w:rFonts w:ascii="Calibri" w:hAnsi="Calibri" w:cs="Calibri"/>
                <w:sz w:val="16"/>
                <w:szCs w:val="16"/>
                <w:lang w:val="en-CA"/>
              </w:rPr>
              <w:t>R</w:t>
            </w:r>
          </w:p>
        </w:tc>
        <w:tc>
          <w:tcPr>
            <w:tcW w:w="3825" w:type="dxa"/>
            <w:shd w:val="clear" w:color="auto" w:fill="auto"/>
            <w:noWrap/>
            <w:vAlign w:val="center"/>
            <w:hideMark/>
          </w:tcPr>
          <w:p w14:paraId="7FA83917" w14:textId="77777777" w:rsidR="00A34B41" w:rsidRPr="009027A3" w:rsidRDefault="00A34B41" w:rsidP="0007393B">
            <w:pPr>
              <w:pStyle w:val="NoSpacing"/>
              <w:spacing w:before="0" w:after="0"/>
              <w:rPr>
                <w:rFonts w:ascii="Calibri" w:hAnsi="Calibri" w:cs="Calibri"/>
                <w:sz w:val="16"/>
                <w:szCs w:val="16"/>
                <w:lang w:val="en-CA"/>
              </w:rPr>
            </w:pPr>
            <w:r w:rsidRPr="009027A3">
              <w:rPr>
                <w:rFonts w:ascii="Calibri" w:hAnsi="Calibri" w:cs="Calibri"/>
                <w:sz w:val="16"/>
                <w:szCs w:val="16"/>
                <w:lang w:val="en-CA"/>
              </w:rPr>
              <w:t>Responsible</w:t>
            </w:r>
          </w:p>
        </w:tc>
        <w:tc>
          <w:tcPr>
            <w:tcW w:w="670" w:type="dxa"/>
            <w:shd w:val="clear" w:color="auto" w:fill="EDEDED" w:themeFill="accent3" w:themeFillTint="33"/>
            <w:vAlign w:val="center"/>
          </w:tcPr>
          <w:p w14:paraId="73A31319" w14:textId="77777777" w:rsidR="00A34B41" w:rsidRPr="009027A3" w:rsidRDefault="00A34B41" w:rsidP="0007393B">
            <w:pPr>
              <w:pStyle w:val="NoSpacing"/>
              <w:spacing w:before="0" w:after="0"/>
              <w:jc w:val="center"/>
              <w:rPr>
                <w:rFonts w:ascii="Calibri" w:hAnsi="Calibri" w:cs="Calibri"/>
                <w:sz w:val="16"/>
                <w:szCs w:val="16"/>
                <w:lang w:val="en-CA"/>
              </w:rPr>
            </w:pPr>
            <w:r w:rsidRPr="009027A3">
              <w:rPr>
                <w:rFonts w:ascii="Calibri" w:hAnsi="Calibri" w:cs="Calibri"/>
                <w:sz w:val="16"/>
                <w:szCs w:val="16"/>
                <w:lang w:val="en-CA"/>
              </w:rPr>
              <w:t>I</w:t>
            </w:r>
          </w:p>
        </w:tc>
        <w:tc>
          <w:tcPr>
            <w:tcW w:w="4243" w:type="dxa"/>
            <w:vAlign w:val="center"/>
          </w:tcPr>
          <w:p w14:paraId="5220AE13" w14:textId="77777777" w:rsidR="00A34B41" w:rsidRPr="009027A3" w:rsidRDefault="00A34B41" w:rsidP="0007393B">
            <w:pPr>
              <w:pStyle w:val="NoSpacing"/>
              <w:spacing w:before="0" w:after="0"/>
              <w:rPr>
                <w:rFonts w:ascii="Calibri" w:hAnsi="Calibri" w:cs="Calibri"/>
                <w:sz w:val="16"/>
                <w:szCs w:val="16"/>
                <w:lang w:val="en-CA"/>
              </w:rPr>
            </w:pPr>
            <w:r w:rsidRPr="009027A3">
              <w:rPr>
                <w:rFonts w:ascii="Calibri" w:hAnsi="Calibri" w:cs="Calibri"/>
                <w:sz w:val="16"/>
                <w:szCs w:val="16"/>
                <w:lang w:val="en-CA"/>
              </w:rPr>
              <w:t>Informed</w:t>
            </w:r>
          </w:p>
        </w:tc>
      </w:tr>
      <w:tr w:rsidR="00A34B41" w:rsidRPr="009027A3" w14:paraId="10DFE859" w14:textId="77777777" w:rsidTr="0007393B">
        <w:trPr>
          <w:trHeight w:hRule="exact" w:val="259"/>
        </w:trPr>
        <w:tc>
          <w:tcPr>
            <w:tcW w:w="1089" w:type="dxa"/>
            <w:shd w:val="clear" w:color="auto" w:fill="E2EFD9" w:themeFill="accent6" w:themeFillTint="33"/>
            <w:vAlign w:val="center"/>
            <w:hideMark/>
          </w:tcPr>
          <w:p w14:paraId="364FE5B1" w14:textId="77777777" w:rsidR="00A34B41" w:rsidRPr="009027A3" w:rsidRDefault="00A34B41" w:rsidP="0007393B">
            <w:pPr>
              <w:pStyle w:val="NoSpacing"/>
              <w:spacing w:before="0" w:after="0"/>
              <w:jc w:val="center"/>
              <w:rPr>
                <w:rFonts w:ascii="Calibri" w:hAnsi="Calibri" w:cs="Calibri"/>
                <w:sz w:val="16"/>
                <w:szCs w:val="16"/>
                <w:lang w:val="en-CA"/>
              </w:rPr>
            </w:pPr>
            <w:r w:rsidRPr="009027A3">
              <w:rPr>
                <w:rFonts w:ascii="Calibri" w:hAnsi="Calibri" w:cs="Calibri"/>
                <w:sz w:val="16"/>
                <w:szCs w:val="16"/>
                <w:lang w:val="en-CA"/>
              </w:rPr>
              <w:t>A</w:t>
            </w:r>
          </w:p>
        </w:tc>
        <w:tc>
          <w:tcPr>
            <w:tcW w:w="3825" w:type="dxa"/>
            <w:shd w:val="clear" w:color="auto" w:fill="auto"/>
            <w:noWrap/>
            <w:vAlign w:val="center"/>
            <w:hideMark/>
          </w:tcPr>
          <w:p w14:paraId="322B8201" w14:textId="77777777" w:rsidR="00A34B41" w:rsidRPr="009027A3" w:rsidRDefault="00A34B41" w:rsidP="0007393B">
            <w:pPr>
              <w:pStyle w:val="NoSpacing"/>
              <w:spacing w:before="0" w:after="0"/>
              <w:rPr>
                <w:rFonts w:ascii="Calibri" w:hAnsi="Calibri" w:cs="Calibri"/>
                <w:sz w:val="16"/>
                <w:szCs w:val="16"/>
                <w:lang w:val="en-CA"/>
              </w:rPr>
            </w:pPr>
            <w:r w:rsidRPr="009027A3">
              <w:rPr>
                <w:rFonts w:ascii="Calibri" w:hAnsi="Calibri" w:cs="Calibri"/>
                <w:sz w:val="16"/>
                <w:szCs w:val="16"/>
                <w:lang w:val="en-CA"/>
              </w:rPr>
              <w:t>Accountable/Approval</w:t>
            </w:r>
          </w:p>
        </w:tc>
        <w:tc>
          <w:tcPr>
            <w:tcW w:w="670" w:type="dxa"/>
            <w:shd w:val="clear" w:color="auto" w:fill="FFFF00"/>
            <w:vAlign w:val="center"/>
          </w:tcPr>
          <w:p w14:paraId="4A273DE0" w14:textId="77777777" w:rsidR="00A34B41" w:rsidRPr="009027A3" w:rsidRDefault="00A34B41" w:rsidP="0007393B">
            <w:pPr>
              <w:pStyle w:val="NoSpacing"/>
              <w:spacing w:before="0" w:after="0"/>
              <w:jc w:val="center"/>
              <w:rPr>
                <w:rFonts w:ascii="Calibri" w:hAnsi="Calibri" w:cs="Calibri"/>
                <w:sz w:val="16"/>
                <w:szCs w:val="16"/>
                <w:lang w:val="en-CA"/>
              </w:rPr>
            </w:pPr>
            <w:r w:rsidRPr="009027A3">
              <w:rPr>
                <w:rFonts w:ascii="Calibri" w:hAnsi="Calibri" w:cs="Calibri"/>
                <w:sz w:val="16"/>
                <w:szCs w:val="16"/>
                <w:lang w:val="en-CA"/>
              </w:rPr>
              <w:t>R/A</w:t>
            </w:r>
          </w:p>
        </w:tc>
        <w:tc>
          <w:tcPr>
            <w:tcW w:w="4243" w:type="dxa"/>
            <w:vAlign w:val="center"/>
          </w:tcPr>
          <w:p w14:paraId="5E7D8839" w14:textId="77777777" w:rsidR="00A34B41" w:rsidRPr="009027A3" w:rsidRDefault="00A34B41" w:rsidP="0007393B">
            <w:pPr>
              <w:pStyle w:val="NoSpacing"/>
              <w:spacing w:before="0" w:after="0"/>
              <w:rPr>
                <w:rFonts w:ascii="Calibri" w:hAnsi="Calibri" w:cs="Calibri"/>
                <w:sz w:val="16"/>
                <w:szCs w:val="16"/>
                <w:lang w:val="en-CA"/>
              </w:rPr>
            </w:pPr>
            <w:r w:rsidRPr="009027A3">
              <w:rPr>
                <w:rFonts w:ascii="Calibri" w:hAnsi="Calibri" w:cs="Calibri"/>
                <w:sz w:val="16"/>
                <w:szCs w:val="16"/>
                <w:lang w:val="en-CA"/>
              </w:rPr>
              <w:t>Responsible and Accountable</w:t>
            </w:r>
          </w:p>
        </w:tc>
      </w:tr>
    </w:tbl>
    <w:p w14:paraId="4E3EBFB5" w14:textId="7155D58F" w:rsidR="0064033C" w:rsidRPr="009027A3" w:rsidRDefault="0064033C" w:rsidP="00110AF0">
      <w:pPr>
        <w:spacing w:before="0" w:after="0" w:line="240" w:lineRule="auto"/>
        <w:jc w:val="left"/>
        <w:rPr>
          <w:rFonts w:ascii="Calibri" w:hAnsi="Calibri" w:cs="Calibri"/>
          <w:sz w:val="16"/>
          <w:szCs w:val="16"/>
          <w:highlight w:val="yellow"/>
          <w:lang w:val="en-CA"/>
        </w:rPr>
      </w:pPr>
    </w:p>
    <w:tbl>
      <w:tblPr>
        <w:tblW w:w="5082" w:type="pct"/>
        <w:jc w:val="center"/>
        <w:tblLayout w:type="fixed"/>
        <w:tblCellMar>
          <w:left w:w="70" w:type="dxa"/>
          <w:right w:w="70" w:type="dxa"/>
        </w:tblCellMar>
        <w:tblLook w:val="04A0" w:firstRow="1" w:lastRow="0" w:firstColumn="1" w:lastColumn="0" w:noHBand="0" w:noVBand="1"/>
      </w:tblPr>
      <w:tblGrid>
        <w:gridCol w:w="314"/>
        <w:gridCol w:w="7213"/>
        <w:gridCol w:w="393"/>
        <w:gridCol w:w="394"/>
        <w:gridCol w:w="394"/>
        <w:gridCol w:w="394"/>
        <w:gridCol w:w="390"/>
        <w:gridCol w:w="398"/>
      </w:tblGrid>
      <w:tr w:rsidR="0032110F" w:rsidRPr="009027A3" w14:paraId="6C19AA73" w14:textId="77777777" w:rsidTr="00763C0D">
        <w:trPr>
          <w:cantSplit/>
          <w:trHeight w:val="287"/>
          <w:tblHeade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F17B8CF" w14:textId="2B8918B5" w:rsidR="0032110F" w:rsidRPr="009027A3" w:rsidRDefault="0032110F" w:rsidP="00A713EF">
            <w:pPr>
              <w:spacing w:before="0" w:after="0" w:line="240" w:lineRule="auto"/>
              <w:jc w:val="center"/>
              <w:rPr>
                <w:rFonts w:ascii="Calibri" w:hAnsi="Calibri" w:cs="Calibri"/>
                <w:sz w:val="16"/>
                <w:szCs w:val="16"/>
                <w:lang w:val="en-CA"/>
              </w:rPr>
            </w:pPr>
            <w:r w:rsidRPr="009027A3">
              <w:rPr>
                <w:rFonts w:ascii="Calibri" w:hAnsi="Calibri" w:cs="Calibri"/>
                <w:b/>
                <w:bCs/>
                <w:sz w:val="20"/>
                <w:szCs w:val="20"/>
                <w:lang w:val="en-CA"/>
              </w:rPr>
              <w:t>OSL Transition and Exit</w:t>
            </w:r>
          </w:p>
        </w:tc>
      </w:tr>
      <w:tr w:rsidR="0032110F" w:rsidRPr="009027A3" w14:paraId="48723575" w14:textId="77777777" w:rsidTr="004E4FE8">
        <w:trPr>
          <w:cantSplit/>
          <w:trHeight w:val="251"/>
          <w:tblHeader/>
          <w:jc w:val="center"/>
        </w:trPr>
        <w:tc>
          <w:tcPr>
            <w:tcW w:w="3805" w:type="pct"/>
            <w:gridSpan w:val="2"/>
            <w:vMerge w:val="restart"/>
            <w:tcBorders>
              <w:top w:val="single" w:sz="4" w:space="0" w:color="auto"/>
              <w:left w:val="single" w:sz="4" w:space="0" w:color="auto"/>
              <w:bottom w:val="single" w:sz="18" w:space="0" w:color="auto"/>
              <w:right w:val="single" w:sz="4" w:space="0" w:color="auto"/>
            </w:tcBorders>
            <w:shd w:val="clear" w:color="auto" w:fill="D9E2F3" w:themeFill="accent1" w:themeFillTint="33"/>
            <w:vAlign w:val="center"/>
          </w:tcPr>
          <w:p w14:paraId="20BBBE0C" w14:textId="17822D0F" w:rsidR="0032110F" w:rsidRPr="009027A3" w:rsidRDefault="0032110F" w:rsidP="00851D1F">
            <w:pPr>
              <w:spacing w:before="0" w:after="0" w:line="240" w:lineRule="auto"/>
              <w:jc w:val="center"/>
              <w:rPr>
                <w:rFonts w:ascii="Calibri" w:hAnsi="Calibri" w:cs="Calibri"/>
                <w:b/>
                <w:bCs/>
                <w:sz w:val="20"/>
                <w:szCs w:val="20"/>
                <w:lang w:val="en-CA"/>
              </w:rPr>
            </w:pPr>
            <w:r w:rsidRPr="009027A3">
              <w:rPr>
                <w:rFonts w:ascii="Calibri" w:hAnsi="Calibri" w:cs="Calibri"/>
                <w:b/>
                <w:bCs/>
                <w:sz w:val="20"/>
                <w:szCs w:val="20"/>
                <w:lang w:val="en-CA"/>
              </w:rPr>
              <w:t>Activities</w:t>
            </w:r>
            <w:r w:rsidR="00763C0D" w:rsidRPr="009027A3">
              <w:rPr>
                <w:rFonts w:ascii="Calibri" w:hAnsi="Calibri" w:cs="Calibri"/>
                <w:b/>
                <w:bCs/>
                <w:sz w:val="20"/>
                <w:szCs w:val="20"/>
                <w:lang w:val="en-CA"/>
              </w:rPr>
              <w:t xml:space="preserve"> and</w:t>
            </w:r>
            <w:r w:rsidRPr="009027A3">
              <w:rPr>
                <w:rFonts w:ascii="Calibri" w:hAnsi="Calibri" w:cs="Calibri"/>
                <w:b/>
                <w:bCs/>
                <w:sz w:val="20"/>
                <w:szCs w:val="20"/>
                <w:lang w:val="en-CA"/>
              </w:rPr>
              <w:t xml:space="preserve"> </w:t>
            </w:r>
            <w:r w:rsidR="00763C0D" w:rsidRPr="009027A3">
              <w:rPr>
                <w:rFonts w:ascii="Calibri" w:hAnsi="Calibri" w:cs="Calibri"/>
                <w:b/>
                <w:bCs/>
                <w:sz w:val="20"/>
                <w:szCs w:val="20"/>
                <w:lang w:val="en-CA"/>
              </w:rPr>
              <w:t>r</w:t>
            </w:r>
            <w:r w:rsidRPr="009027A3">
              <w:rPr>
                <w:rFonts w:ascii="Calibri" w:hAnsi="Calibri" w:cs="Calibri"/>
                <w:b/>
                <w:bCs/>
                <w:sz w:val="20"/>
                <w:szCs w:val="20"/>
                <w:lang w:val="en-CA"/>
              </w:rPr>
              <w:t>oles</w:t>
            </w:r>
          </w:p>
        </w:tc>
        <w:tc>
          <w:tcPr>
            <w:tcW w:w="1195" w:type="pct"/>
            <w:gridSpan w:val="6"/>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55376032" w14:textId="3A4DD497" w:rsidR="0032110F" w:rsidRPr="009027A3" w:rsidRDefault="00763C0D" w:rsidP="004E4FE8">
            <w:pPr>
              <w:spacing w:before="0" w:after="0" w:line="240" w:lineRule="auto"/>
              <w:jc w:val="center"/>
              <w:rPr>
                <w:rFonts w:ascii="Calibri" w:hAnsi="Calibri" w:cs="Calibri"/>
                <w:b/>
                <w:bCs/>
                <w:sz w:val="16"/>
                <w:szCs w:val="16"/>
                <w:lang w:val="en-CA"/>
              </w:rPr>
            </w:pPr>
            <w:r w:rsidRPr="009027A3">
              <w:rPr>
                <w:rFonts w:ascii="Calibri" w:hAnsi="Calibri" w:cs="Calibri"/>
                <w:b/>
                <w:bCs/>
                <w:sz w:val="16"/>
                <w:szCs w:val="16"/>
                <w:lang w:val="en-CA"/>
              </w:rPr>
              <w:t>Responsibil</w:t>
            </w:r>
            <w:r w:rsidR="004E4FE8" w:rsidRPr="009027A3">
              <w:rPr>
                <w:rFonts w:ascii="Calibri" w:hAnsi="Calibri" w:cs="Calibri"/>
                <w:b/>
                <w:bCs/>
                <w:sz w:val="16"/>
                <w:szCs w:val="16"/>
                <w:lang w:val="en-CA"/>
              </w:rPr>
              <w:t>i</w:t>
            </w:r>
            <w:r w:rsidRPr="009027A3">
              <w:rPr>
                <w:rFonts w:ascii="Calibri" w:hAnsi="Calibri" w:cs="Calibri"/>
                <w:b/>
                <w:bCs/>
                <w:sz w:val="16"/>
                <w:szCs w:val="16"/>
                <w:lang w:val="en-CA"/>
              </w:rPr>
              <w:t>ties</w:t>
            </w:r>
          </w:p>
        </w:tc>
      </w:tr>
      <w:tr w:rsidR="0032110F" w:rsidRPr="009027A3" w14:paraId="5F5BD36C" w14:textId="77777777" w:rsidTr="004E4FE8">
        <w:trPr>
          <w:cantSplit/>
          <w:trHeight w:val="737"/>
          <w:tblHeader/>
          <w:jc w:val="center"/>
        </w:trPr>
        <w:tc>
          <w:tcPr>
            <w:tcW w:w="3805" w:type="pct"/>
            <w:gridSpan w:val="2"/>
            <w:vMerge/>
            <w:tcBorders>
              <w:top w:val="single" w:sz="4" w:space="0" w:color="auto"/>
              <w:left w:val="single" w:sz="4" w:space="0" w:color="auto"/>
              <w:bottom w:val="single" w:sz="18" w:space="0" w:color="auto"/>
              <w:right w:val="single" w:sz="4" w:space="0" w:color="auto"/>
            </w:tcBorders>
            <w:shd w:val="clear" w:color="auto" w:fill="D9E2F3" w:themeFill="accent1" w:themeFillTint="33"/>
            <w:vAlign w:val="center"/>
          </w:tcPr>
          <w:p w14:paraId="543C6B33" w14:textId="2E45A932" w:rsidR="0032110F" w:rsidRPr="009027A3" w:rsidRDefault="0032110F" w:rsidP="00851D1F">
            <w:pPr>
              <w:spacing w:before="0" w:after="0" w:line="240" w:lineRule="auto"/>
              <w:jc w:val="center"/>
              <w:rPr>
                <w:rFonts w:ascii="Calibri" w:hAnsi="Calibri" w:cs="Calibri"/>
                <w:sz w:val="16"/>
                <w:szCs w:val="16"/>
                <w:lang w:val="en-CA"/>
              </w:rPr>
            </w:pPr>
          </w:p>
        </w:tc>
        <w:tc>
          <w:tcPr>
            <w:tcW w:w="199" w:type="pct"/>
            <w:tcBorders>
              <w:top w:val="single" w:sz="4" w:space="0" w:color="auto"/>
              <w:left w:val="single" w:sz="4" w:space="0" w:color="auto"/>
              <w:bottom w:val="single" w:sz="18" w:space="0" w:color="auto"/>
              <w:right w:val="single" w:sz="4" w:space="0" w:color="auto"/>
            </w:tcBorders>
            <w:shd w:val="clear" w:color="auto" w:fill="auto"/>
            <w:noWrap/>
            <w:textDirection w:val="tbRl"/>
          </w:tcPr>
          <w:p w14:paraId="251FAB61" w14:textId="1DC0203F" w:rsidR="0032110F" w:rsidRPr="009027A3" w:rsidRDefault="0032110F"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HQ</w:t>
            </w:r>
          </w:p>
        </w:tc>
        <w:tc>
          <w:tcPr>
            <w:tcW w:w="199" w:type="pct"/>
            <w:tcBorders>
              <w:top w:val="single" w:sz="4" w:space="0" w:color="auto"/>
              <w:left w:val="nil"/>
              <w:bottom w:val="single" w:sz="18" w:space="0" w:color="auto"/>
              <w:right w:val="single" w:sz="4" w:space="0" w:color="auto"/>
            </w:tcBorders>
            <w:shd w:val="clear" w:color="auto" w:fill="auto"/>
            <w:noWrap/>
            <w:textDirection w:val="tbRl"/>
          </w:tcPr>
          <w:p w14:paraId="4AFE6E4C" w14:textId="4E1D0483" w:rsidR="0032110F" w:rsidRPr="009027A3" w:rsidRDefault="0032110F" w:rsidP="00A713E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RO</w:t>
            </w:r>
          </w:p>
        </w:tc>
        <w:tc>
          <w:tcPr>
            <w:tcW w:w="199" w:type="pct"/>
            <w:tcBorders>
              <w:top w:val="single" w:sz="4" w:space="0" w:color="auto"/>
              <w:left w:val="nil"/>
              <w:bottom w:val="single" w:sz="18" w:space="0" w:color="auto"/>
              <w:right w:val="single" w:sz="4" w:space="0" w:color="auto"/>
            </w:tcBorders>
            <w:shd w:val="clear" w:color="auto" w:fill="auto"/>
            <w:noWrap/>
            <w:textDirection w:val="tbRl"/>
          </w:tcPr>
          <w:p w14:paraId="1DDA2D15" w14:textId="4A42FA12" w:rsidR="0032110F" w:rsidRPr="009027A3" w:rsidRDefault="0032110F" w:rsidP="00A713E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WCO</w:t>
            </w:r>
          </w:p>
        </w:tc>
        <w:tc>
          <w:tcPr>
            <w:tcW w:w="199" w:type="pct"/>
            <w:tcBorders>
              <w:top w:val="single" w:sz="4" w:space="0" w:color="auto"/>
              <w:left w:val="nil"/>
              <w:bottom w:val="single" w:sz="18" w:space="0" w:color="auto"/>
              <w:right w:val="single" w:sz="4" w:space="0" w:color="auto"/>
            </w:tcBorders>
            <w:shd w:val="clear" w:color="auto" w:fill="auto"/>
            <w:noWrap/>
            <w:textDirection w:val="tbRl"/>
          </w:tcPr>
          <w:p w14:paraId="628EB075" w14:textId="5799A345" w:rsidR="0032110F" w:rsidRPr="009027A3" w:rsidRDefault="0032110F" w:rsidP="00A713E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BOS</w:t>
            </w:r>
          </w:p>
        </w:tc>
        <w:tc>
          <w:tcPr>
            <w:tcW w:w="197" w:type="pct"/>
            <w:tcBorders>
              <w:top w:val="single" w:sz="4" w:space="0" w:color="auto"/>
              <w:left w:val="nil"/>
              <w:bottom w:val="single" w:sz="18" w:space="0" w:color="auto"/>
              <w:right w:val="single" w:sz="4" w:space="0" w:color="auto"/>
            </w:tcBorders>
            <w:shd w:val="clear" w:color="auto" w:fill="auto"/>
            <w:noWrap/>
            <w:textDirection w:val="tbRl"/>
          </w:tcPr>
          <w:p w14:paraId="1714739D" w14:textId="03477CB8" w:rsidR="0032110F" w:rsidRPr="009027A3" w:rsidRDefault="0032110F" w:rsidP="00A713E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IM.WR</w:t>
            </w:r>
          </w:p>
        </w:tc>
        <w:tc>
          <w:tcPr>
            <w:tcW w:w="201" w:type="pct"/>
            <w:tcBorders>
              <w:top w:val="single" w:sz="4" w:space="0" w:color="auto"/>
              <w:left w:val="nil"/>
              <w:bottom w:val="single" w:sz="18" w:space="0" w:color="auto"/>
              <w:right w:val="single" w:sz="4" w:space="0" w:color="auto"/>
            </w:tcBorders>
            <w:shd w:val="clear" w:color="auto" w:fill="auto"/>
            <w:noWrap/>
            <w:textDirection w:val="tbRl"/>
          </w:tcPr>
          <w:p w14:paraId="06A41239" w14:textId="6888558A" w:rsidR="0032110F" w:rsidRPr="009027A3" w:rsidRDefault="0032110F" w:rsidP="00A713E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Planning</w:t>
            </w:r>
          </w:p>
        </w:tc>
      </w:tr>
      <w:tr w:rsidR="00851D1F" w:rsidRPr="009027A3" w14:paraId="445E00E0" w14:textId="77777777" w:rsidTr="004E4FE8">
        <w:trPr>
          <w:cantSplit/>
          <w:trHeight w:val="227"/>
          <w:jc w:val="center"/>
        </w:trPr>
        <w:tc>
          <w:tcPr>
            <w:tcW w:w="3805" w:type="pct"/>
            <w:gridSpan w:val="2"/>
            <w:tcBorders>
              <w:top w:val="single" w:sz="18" w:space="0" w:color="auto"/>
              <w:left w:val="single" w:sz="4" w:space="0" w:color="auto"/>
              <w:bottom w:val="single" w:sz="4" w:space="0" w:color="auto"/>
              <w:right w:val="single" w:sz="4" w:space="0" w:color="auto"/>
            </w:tcBorders>
            <w:shd w:val="clear" w:color="auto" w:fill="DEEAF6" w:themeFill="accent5" w:themeFillTint="33"/>
            <w:vAlign w:val="center"/>
            <w:hideMark/>
          </w:tcPr>
          <w:p w14:paraId="41EE404F" w14:textId="4585ADEC" w:rsidR="00FC3048" w:rsidRPr="009027A3" w:rsidRDefault="009027A3" w:rsidP="00FF385D">
            <w:pPr>
              <w:spacing w:before="0" w:after="0" w:line="240" w:lineRule="auto"/>
              <w:jc w:val="center"/>
              <w:rPr>
                <w:rFonts w:ascii="Calibri" w:hAnsi="Calibri" w:cs="Calibri"/>
                <w:b/>
                <w:bCs/>
                <w:sz w:val="16"/>
                <w:szCs w:val="16"/>
                <w:lang w:val="en-CA"/>
              </w:rPr>
            </w:pPr>
            <w:r w:rsidRPr="009027A3">
              <w:rPr>
                <w:rFonts w:ascii="Calibri" w:hAnsi="Calibri" w:cs="Calibri"/>
                <w:b/>
                <w:bCs/>
                <w:sz w:val="16"/>
                <w:szCs w:val="16"/>
                <w:lang w:val="en-CA"/>
              </w:rPr>
              <w:t>Transition Planning</w:t>
            </w:r>
          </w:p>
        </w:tc>
        <w:tc>
          <w:tcPr>
            <w:tcW w:w="199" w:type="pct"/>
            <w:tcBorders>
              <w:top w:val="single" w:sz="18" w:space="0" w:color="auto"/>
              <w:left w:val="single" w:sz="4" w:space="0" w:color="auto"/>
              <w:bottom w:val="single" w:sz="4" w:space="0" w:color="auto"/>
              <w:right w:val="single" w:sz="4" w:space="0" w:color="auto"/>
            </w:tcBorders>
            <w:shd w:val="clear" w:color="auto" w:fill="auto"/>
            <w:noWrap/>
            <w:hideMark/>
          </w:tcPr>
          <w:p w14:paraId="13A6DCB0" w14:textId="46AB3E60" w:rsidR="00FC3048" w:rsidRPr="009027A3" w:rsidRDefault="00FC3048" w:rsidP="00BF518C">
            <w:pPr>
              <w:spacing w:before="0" w:after="0" w:line="240" w:lineRule="auto"/>
              <w:jc w:val="center"/>
              <w:rPr>
                <w:rFonts w:ascii="Calibri" w:hAnsi="Calibri" w:cs="Calibri"/>
                <w:sz w:val="16"/>
                <w:szCs w:val="16"/>
                <w:lang w:val="en-CA"/>
              </w:rPr>
            </w:pPr>
          </w:p>
        </w:tc>
        <w:tc>
          <w:tcPr>
            <w:tcW w:w="199" w:type="pct"/>
            <w:tcBorders>
              <w:top w:val="single" w:sz="18" w:space="0" w:color="auto"/>
              <w:left w:val="nil"/>
              <w:bottom w:val="single" w:sz="4" w:space="0" w:color="auto"/>
              <w:right w:val="single" w:sz="4" w:space="0" w:color="auto"/>
            </w:tcBorders>
            <w:shd w:val="clear" w:color="auto" w:fill="auto"/>
            <w:noWrap/>
            <w:hideMark/>
          </w:tcPr>
          <w:p w14:paraId="036D09E8" w14:textId="3284D5BF" w:rsidR="00FC3048" w:rsidRPr="009027A3" w:rsidRDefault="00FC3048" w:rsidP="00AD565D">
            <w:pPr>
              <w:spacing w:before="0" w:after="0" w:line="240" w:lineRule="auto"/>
              <w:jc w:val="center"/>
              <w:rPr>
                <w:rFonts w:ascii="Calibri" w:hAnsi="Calibri" w:cs="Calibri"/>
                <w:sz w:val="16"/>
                <w:szCs w:val="16"/>
                <w:lang w:val="en-CA"/>
              </w:rPr>
            </w:pPr>
          </w:p>
        </w:tc>
        <w:tc>
          <w:tcPr>
            <w:tcW w:w="199" w:type="pct"/>
            <w:tcBorders>
              <w:top w:val="single" w:sz="18" w:space="0" w:color="auto"/>
              <w:left w:val="nil"/>
              <w:bottom w:val="single" w:sz="4" w:space="0" w:color="auto"/>
              <w:right w:val="single" w:sz="4" w:space="0" w:color="auto"/>
            </w:tcBorders>
            <w:shd w:val="clear" w:color="auto" w:fill="auto"/>
            <w:noWrap/>
            <w:hideMark/>
          </w:tcPr>
          <w:p w14:paraId="0921C514" w14:textId="2D08D74E" w:rsidR="00FC3048" w:rsidRPr="009027A3" w:rsidRDefault="00FC3048" w:rsidP="00AD565D">
            <w:pPr>
              <w:spacing w:before="0" w:after="0" w:line="240" w:lineRule="auto"/>
              <w:jc w:val="center"/>
              <w:rPr>
                <w:rFonts w:ascii="Calibri" w:hAnsi="Calibri" w:cs="Calibri"/>
                <w:sz w:val="16"/>
                <w:szCs w:val="16"/>
                <w:lang w:val="en-CA"/>
              </w:rPr>
            </w:pPr>
          </w:p>
        </w:tc>
        <w:tc>
          <w:tcPr>
            <w:tcW w:w="199" w:type="pct"/>
            <w:tcBorders>
              <w:top w:val="single" w:sz="18" w:space="0" w:color="auto"/>
              <w:left w:val="nil"/>
              <w:bottom w:val="single" w:sz="4" w:space="0" w:color="auto"/>
              <w:right w:val="single" w:sz="4" w:space="0" w:color="auto"/>
            </w:tcBorders>
            <w:shd w:val="clear" w:color="auto" w:fill="auto"/>
            <w:noWrap/>
            <w:hideMark/>
          </w:tcPr>
          <w:p w14:paraId="58F2E50E" w14:textId="473899C9" w:rsidR="00FC3048" w:rsidRPr="009027A3" w:rsidRDefault="00FC3048" w:rsidP="00AD565D">
            <w:pPr>
              <w:spacing w:before="0" w:after="0" w:line="240" w:lineRule="auto"/>
              <w:jc w:val="center"/>
              <w:rPr>
                <w:rFonts w:ascii="Calibri" w:hAnsi="Calibri" w:cs="Calibri"/>
                <w:sz w:val="16"/>
                <w:szCs w:val="16"/>
                <w:lang w:val="en-CA"/>
              </w:rPr>
            </w:pPr>
          </w:p>
        </w:tc>
        <w:tc>
          <w:tcPr>
            <w:tcW w:w="197" w:type="pct"/>
            <w:tcBorders>
              <w:top w:val="single" w:sz="18" w:space="0" w:color="auto"/>
              <w:left w:val="nil"/>
              <w:bottom w:val="single" w:sz="4" w:space="0" w:color="auto"/>
              <w:right w:val="single" w:sz="4" w:space="0" w:color="auto"/>
            </w:tcBorders>
            <w:shd w:val="clear" w:color="auto" w:fill="auto"/>
            <w:noWrap/>
            <w:hideMark/>
          </w:tcPr>
          <w:p w14:paraId="794A41E5" w14:textId="617094AD" w:rsidR="00FC3048" w:rsidRPr="009027A3" w:rsidRDefault="00FC3048" w:rsidP="00AD565D">
            <w:pPr>
              <w:spacing w:before="0" w:after="0" w:line="240" w:lineRule="auto"/>
              <w:jc w:val="center"/>
              <w:rPr>
                <w:rFonts w:ascii="Calibri" w:hAnsi="Calibri" w:cs="Calibri"/>
                <w:sz w:val="16"/>
                <w:szCs w:val="16"/>
                <w:lang w:val="en-CA"/>
              </w:rPr>
            </w:pPr>
          </w:p>
        </w:tc>
        <w:tc>
          <w:tcPr>
            <w:tcW w:w="201" w:type="pct"/>
            <w:tcBorders>
              <w:top w:val="single" w:sz="18" w:space="0" w:color="auto"/>
              <w:left w:val="nil"/>
              <w:bottom w:val="single" w:sz="4" w:space="0" w:color="auto"/>
              <w:right w:val="single" w:sz="4" w:space="0" w:color="auto"/>
            </w:tcBorders>
            <w:shd w:val="clear" w:color="auto" w:fill="auto"/>
            <w:noWrap/>
            <w:hideMark/>
          </w:tcPr>
          <w:p w14:paraId="57D86E66" w14:textId="370496D3" w:rsidR="00FC3048" w:rsidRPr="009027A3" w:rsidRDefault="00FC3048" w:rsidP="00AD565D">
            <w:pPr>
              <w:spacing w:before="0" w:after="0" w:line="240" w:lineRule="auto"/>
              <w:jc w:val="center"/>
              <w:rPr>
                <w:rFonts w:ascii="Calibri" w:hAnsi="Calibri" w:cs="Calibri"/>
                <w:sz w:val="16"/>
                <w:szCs w:val="16"/>
                <w:lang w:val="en-CA"/>
              </w:rPr>
            </w:pPr>
          </w:p>
        </w:tc>
      </w:tr>
      <w:tr w:rsidR="00684443" w:rsidRPr="009027A3" w14:paraId="40CEFE6A" w14:textId="77777777" w:rsidTr="00851D1F">
        <w:trPr>
          <w:cantSplit/>
          <w:trHeight w:val="227"/>
          <w:jc w:val="center"/>
        </w:trPr>
        <w:tc>
          <w:tcPr>
            <w:tcW w:w="1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151EBA" w14:textId="19A3C82C" w:rsidR="00A34B41" w:rsidRPr="009027A3" w:rsidRDefault="00A34B41"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1</w:t>
            </w:r>
          </w:p>
        </w:tc>
        <w:tc>
          <w:tcPr>
            <w:tcW w:w="3647" w:type="pct"/>
            <w:tcBorders>
              <w:top w:val="single" w:sz="4" w:space="0" w:color="auto"/>
              <w:left w:val="nil"/>
              <w:bottom w:val="single" w:sz="4" w:space="0" w:color="auto"/>
              <w:right w:val="single" w:sz="4" w:space="0" w:color="auto"/>
            </w:tcBorders>
            <w:shd w:val="clear" w:color="000000" w:fill="FFFFFF"/>
            <w:vAlign w:val="center"/>
          </w:tcPr>
          <w:p w14:paraId="1A48B597" w14:textId="42B7E604" w:rsidR="00A34B41" w:rsidRPr="009027A3" w:rsidRDefault="00715DD5" w:rsidP="00D70881">
            <w:pPr>
              <w:spacing w:before="0" w:after="0" w:line="240" w:lineRule="auto"/>
              <w:jc w:val="left"/>
              <w:rPr>
                <w:rFonts w:ascii="Calibri" w:hAnsi="Calibri" w:cs="Calibri"/>
                <w:sz w:val="16"/>
                <w:szCs w:val="16"/>
                <w:lang w:val="en-CA"/>
              </w:rPr>
            </w:pPr>
            <w:r>
              <w:rPr>
                <w:rFonts w:ascii="Calibri" w:hAnsi="Calibri" w:cs="Calibri"/>
                <w:sz w:val="16"/>
                <w:szCs w:val="16"/>
                <w:lang w:val="en-CA"/>
              </w:rPr>
              <w:t>A d</w:t>
            </w:r>
            <w:r w:rsidR="00A34B41" w:rsidRPr="009027A3">
              <w:rPr>
                <w:rFonts w:ascii="Calibri" w:hAnsi="Calibri" w:cs="Calibri"/>
                <w:sz w:val="16"/>
                <w:szCs w:val="16"/>
                <w:lang w:val="en-CA"/>
              </w:rPr>
              <w:t>edicated OSL</w:t>
            </w:r>
            <w:r w:rsidR="007A5006" w:rsidRPr="009027A3">
              <w:rPr>
                <w:rFonts w:ascii="Calibri" w:hAnsi="Calibri" w:cs="Calibri"/>
                <w:sz w:val="16"/>
                <w:szCs w:val="16"/>
                <w:lang w:val="en-CA"/>
              </w:rPr>
              <w:t>/</w:t>
            </w:r>
            <w:r w:rsidR="00A34B41" w:rsidRPr="009027A3">
              <w:rPr>
                <w:rFonts w:ascii="Calibri" w:hAnsi="Calibri" w:cs="Calibri"/>
                <w:sz w:val="16"/>
                <w:szCs w:val="16"/>
                <w:lang w:val="en-CA"/>
              </w:rPr>
              <w:t xml:space="preserve">WCO “Transition Team is appointed to coordinate the </w:t>
            </w:r>
            <w:r w:rsidR="007D4B39" w:rsidRPr="009027A3">
              <w:rPr>
                <w:rFonts w:ascii="Calibri" w:hAnsi="Calibri" w:cs="Calibri"/>
                <w:sz w:val="16"/>
                <w:szCs w:val="16"/>
                <w:lang w:val="en-CA"/>
              </w:rPr>
              <w:t>transition/exit</w:t>
            </w:r>
            <w:r w:rsidR="00A34B41" w:rsidRPr="009027A3">
              <w:rPr>
                <w:rFonts w:ascii="Calibri" w:hAnsi="Calibri" w:cs="Calibri"/>
                <w:sz w:val="16"/>
                <w:szCs w:val="16"/>
                <w:lang w:val="en-CA"/>
              </w:rPr>
              <w:t xml:space="preserve"> process </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726B2A88" w14:textId="14A8635A" w:rsidR="00A34B41" w:rsidRPr="009027A3" w:rsidRDefault="00AD565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tcPr>
          <w:p w14:paraId="144BAAF4" w14:textId="726CC3AF" w:rsidR="00A34B41" w:rsidRPr="009027A3" w:rsidRDefault="00A34B41"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tcPr>
          <w:p w14:paraId="35EA1CBF" w14:textId="37B57D75" w:rsidR="00A34B41" w:rsidRPr="009027A3" w:rsidRDefault="00A34B41"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noWrap/>
            <w:vAlign w:val="center"/>
          </w:tcPr>
          <w:p w14:paraId="2E8A6B69" w14:textId="6C852C74" w:rsidR="00A34B41" w:rsidRPr="009027A3" w:rsidRDefault="00AD565D"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noWrap/>
            <w:vAlign w:val="center"/>
          </w:tcPr>
          <w:p w14:paraId="0F476780" w14:textId="48FDBA30" w:rsidR="00A34B41" w:rsidRPr="009027A3" w:rsidRDefault="00A34B41"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noWrap/>
            <w:vAlign w:val="center"/>
          </w:tcPr>
          <w:p w14:paraId="415A507F" w14:textId="4EE3E882" w:rsidR="00A34B41" w:rsidRPr="009027A3" w:rsidRDefault="00AD565D"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314688" w:rsidRPr="009027A3" w14:paraId="73D94EFE" w14:textId="77777777" w:rsidTr="00851D1F">
        <w:trPr>
          <w:cantSplit/>
          <w:trHeight w:val="227"/>
          <w:jc w:val="center"/>
        </w:trPr>
        <w:tc>
          <w:tcPr>
            <w:tcW w:w="1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4C603" w14:textId="3B42FF99" w:rsidR="00F627F9" w:rsidRPr="009027A3" w:rsidRDefault="00F627F9"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2</w:t>
            </w:r>
          </w:p>
        </w:tc>
        <w:tc>
          <w:tcPr>
            <w:tcW w:w="3647" w:type="pct"/>
            <w:tcBorders>
              <w:top w:val="single" w:sz="4" w:space="0" w:color="auto"/>
              <w:left w:val="nil"/>
              <w:bottom w:val="single" w:sz="4" w:space="0" w:color="auto"/>
              <w:right w:val="single" w:sz="4" w:space="0" w:color="auto"/>
            </w:tcBorders>
            <w:shd w:val="clear" w:color="000000" w:fill="FFFFFF"/>
            <w:vAlign w:val="center"/>
          </w:tcPr>
          <w:p w14:paraId="13CD4725" w14:textId="77A1A70F" w:rsidR="00F627F9" w:rsidRPr="009027A3" w:rsidRDefault="00F627F9"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OSL</w:t>
            </w:r>
            <w:r w:rsidR="007A5006" w:rsidRPr="009027A3">
              <w:rPr>
                <w:rFonts w:ascii="Calibri" w:hAnsi="Calibri" w:cs="Calibri"/>
                <w:sz w:val="16"/>
                <w:szCs w:val="16"/>
                <w:lang w:val="en-CA"/>
              </w:rPr>
              <w:t>/</w:t>
            </w:r>
            <w:r w:rsidRPr="009027A3">
              <w:rPr>
                <w:rFonts w:ascii="Calibri" w:hAnsi="Calibri" w:cs="Calibri"/>
                <w:sz w:val="16"/>
                <w:szCs w:val="16"/>
                <w:lang w:val="en-CA"/>
              </w:rPr>
              <w:t xml:space="preserve">WCO </w:t>
            </w:r>
            <w:r w:rsidR="00236E90">
              <w:rPr>
                <w:rFonts w:ascii="Calibri" w:hAnsi="Calibri" w:cs="Calibri"/>
                <w:sz w:val="16"/>
                <w:szCs w:val="16"/>
                <w:lang w:val="en-CA"/>
              </w:rPr>
              <w:t>T</w:t>
            </w:r>
            <w:r w:rsidRPr="009027A3">
              <w:rPr>
                <w:rFonts w:ascii="Calibri" w:hAnsi="Calibri" w:cs="Calibri"/>
                <w:sz w:val="16"/>
                <w:szCs w:val="16"/>
                <w:lang w:val="en-CA"/>
              </w:rPr>
              <w:t>ransition</w:t>
            </w:r>
            <w:r w:rsidR="00236E90">
              <w:rPr>
                <w:rFonts w:ascii="Calibri" w:hAnsi="Calibri" w:cs="Calibri"/>
                <w:sz w:val="16"/>
                <w:szCs w:val="16"/>
                <w:lang w:val="en-CA"/>
              </w:rPr>
              <w:t>/E</w:t>
            </w:r>
            <w:r w:rsidR="00236E90" w:rsidRPr="009027A3">
              <w:rPr>
                <w:rFonts w:ascii="Calibri" w:hAnsi="Calibri" w:cs="Calibri"/>
                <w:sz w:val="16"/>
                <w:szCs w:val="16"/>
                <w:lang w:val="en-CA"/>
              </w:rPr>
              <w:t xml:space="preserve">xit </w:t>
            </w:r>
            <w:r w:rsidRPr="009027A3">
              <w:rPr>
                <w:rFonts w:ascii="Calibri" w:hAnsi="Calibri" w:cs="Calibri"/>
                <w:sz w:val="16"/>
                <w:szCs w:val="16"/>
                <w:lang w:val="en-CA"/>
              </w:rPr>
              <w:t>workplan (</w:t>
            </w:r>
            <w:r w:rsidR="00236E90">
              <w:rPr>
                <w:rFonts w:ascii="Calibri" w:hAnsi="Calibri" w:cs="Calibri"/>
                <w:sz w:val="16"/>
                <w:szCs w:val="16"/>
                <w:lang w:val="en-CA"/>
              </w:rPr>
              <w:t xml:space="preserve">with </w:t>
            </w:r>
            <w:r w:rsidRPr="009027A3">
              <w:rPr>
                <w:rFonts w:ascii="Calibri" w:hAnsi="Calibri" w:cs="Calibri"/>
                <w:sz w:val="16"/>
                <w:szCs w:val="16"/>
                <w:lang w:val="en-CA"/>
              </w:rPr>
              <w:t xml:space="preserve">stages </w:t>
            </w:r>
            <w:r w:rsidR="001657B1" w:rsidRPr="009027A3">
              <w:rPr>
                <w:rFonts w:ascii="Calibri" w:hAnsi="Calibri" w:cs="Calibri"/>
                <w:sz w:val="16"/>
                <w:szCs w:val="16"/>
                <w:lang w:val="en-CA"/>
              </w:rPr>
              <w:t>and</w:t>
            </w:r>
            <w:r w:rsidRPr="009027A3">
              <w:rPr>
                <w:rFonts w:ascii="Calibri" w:hAnsi="Calibri" w:cs="Calibri"/>
                <w:sz w:val="16"/>
                <w:szCs w:val="16"/>
                <w:lang w:val="en-CA"/>
              </w:rPr>
              <w:t xml:space="preserve"> timeframe) is produced and added </w:t>
            </w:r>
            <w:r w:rsidR="00715DD5">
              <w:rPr>
                <w:rFonts w:ascii="Calibri" w:hAnsi="Calibri" w:cs="Calibri"/>
                <w:sz w:val="16"/>
                <w:szCs w:val="16"/>
                <w:lang w:val="en-CA"/>
              </w:rPr>
              <w:t>to</w:t>
            </w:r>
            <w:r w:rsidRPr="009027A3">
              <w:rPr>
                <w:rFonts w:ascii="Calibri" w:hAnsi="Calibri" w:cs="Calibri"/>
                <w:sz w:val="16"/>
                <w:szCs w:val="16"/>
                <w:lang w:val="en-CA"/>
              </w:rPr>
              <w:t xml:space="preserve"> the CONOPS</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52F1934" w14:textId="4FDDB667" w:rsidR="00F627F9" w:rsidRPr="009027A3" w:rsidRDefault="00F627F9"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tcPr>
          <w:p w14:paraId="3AE6B3A9" w14:textId="07AB7B44"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noWrap/>
            <w:vAlign w:val="center"/>
          </w:tcPr>
          <w:p w14:paraId="3F873715" w14:textId="15DF9D67"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tcPr>
          <w:p w14:paraId="0BC493D5" w14:textId="2FBB6BF8"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noWrap/>
            <w:vAlign w:val="center"/>
          </w:tcPr>
          <w:p w14:paraId="0F68087B" w14:textId="2128966F"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noWrap/>
            <w:vAlign w:val="center"/>
          </w:tcPr>
          <w:p w14:paraId="251A0FB5" w14:textId="7CCFC919"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314688" w:rsidRPr="009027A3" w14:paraId="4E96E22E" w14:textId="77777777" w:rsidTr="00851D1F">
        <w:trPr>
          <w:cantSplit/>
          <w:trHeight w:val="227"/>
          <w:jc w:val="center"/>
        </w:trPr>
        <w:tc>
          <w:tcPr>
            <w:tcW w:w="1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79A57B" w14:textId="14547297" w:rsidR="00F627F9" w:rsidRPr="009027A3" w:rsidRDefault="00F627F9"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3</w:t>
            </w:r>
          </w:p>
        </w:tc>
        <w:tc>
          <w:tcPr>
            <w:tcW w:w="3647" w:type="pct"/>
            <w:tcBorders>
              <w:top w:val="single" w:sz="4" w:space="0" w:color="auto"/>
              <w:left w:val="nil"/>
              <w:bottom w:val="single" w:sz="4" w:space="0" w:color="auto"/>
              <w:right w:val="single" w:sz="4" w:space="0" w:color="auto"/>
            </w:tcBorders>
            <w:shd w:val="clear" w:color="000000" w:fill="FFFFFF"/>
            <w:vAlign w:val="center"/>
          </w:tcPr>
          <w:p w14:paraId="00CE3A6D" w14:textId="4D2C84FA" w:rsidR="00F627F9" w:rsidRPr="009027A3" w:rsidRDefault="00F627F9"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Budget and resources are defined to carry out </w:t>
            </w:r>
            <w:r w:rsidR="007D4B39" w:rsidRPr="009027A3">
              <w:rPr>
                <w:rFonts w:ascii="Calibri" w:hAnsi="Calibri" w:cs="Calibri"/>
                <w:sz w:val="16"/>
                <w:szCs w:val="16"/>
                <w:lang w:val="en-CA"/>
              </w:rPr>
              <w:t>transition and exit</w:t>
            </w:r>
            <w:r w:rsidRPr="009027A3">
              <w:rPr>
                <w:rFonts w:ascii="Calibri" w:hAnsi="Calibri" w:cs="Calibri"/>
                <w:sz w:val="16"/>
                <w:szCs w:val="16"/>
                <w:lang w:val="en-CA"/>
              </w:rPr>
              <w:t xml:space="preserve"> process  </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02A419CE" w14:textId="4A62CD20" w:rsidR="00F627F9" w:rsidRPr="009027A3" w:rsidRDefault="00F627F9"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tcPr>
          <w:p w14:paraId="6C7E9BC6" w14:textId="4B642701"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noWrap/>
            <w:vAlign w:val="center"/>
          </w:tcPr>
          <w:p w14:paraId="502AD926" w14:textId="2D70BBEC"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tcPr>
          <w:p w14:paraId="2E2F16AA" w14:textId="0C3030DA"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noWrap/>
            <w:vAlign w:val="center"/>
          </w:tcPr>
          <w:p w14:paraId="5F8541B6" w14:textId="2EFF830B"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noWrap/>
            <w:vAlign w:val="center"/>
          </w:tcPr>
          <w:p w14:paraId="1636C7AD" w14:textId="1B52F6EB"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314688" w:rsidRPr="009027A3" w14:paraId="0C6A503B" w14:textId="77777777" w:rsidTr="00851D1F">
        <w:trPr>
          <w:cantSplit/>
          <w:trHeight w:val="227"/>
          <w:jc w:val="center"/>
        </w:trPr>
        <w:tc>
          <w:tcPr>
            <w:tcW w:w="1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D17BD" w14:textId="06BCD4D0" w:rsidR="00F627F9" w:rsidRPr="009027A3" w:rsidRDefault="00F627F9"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4</w:t>
            </w:r>
          </w:p>
        </w:tc>
        <w:tc>
          <w:tcPr>
            <w:tcW w:w="3647" w:type="pct"/>
            <w:tcBorders>
              <w:top w:val="single" w:sz="4" w:space="0" w:color="auto"/>
              <w:left w:val="nil"/>
              <w:bottom w:val="single" w:sz="4" w:space="0" w:color="auto"/>
              <w:right w:val="single" w:sz="4" w:space="0" w:color="auto"/>
            </w:tcBorders>
            <w:shd w:val="clear" w:color="000000" w:fill="FFFFFF"/>
            <w:vAlign w:val="center"/>
          </w:tcPr>
          <w:p w14:paraId="30847D03" w14:textId="643C7D3C" w:rsidR="00F627F9" w:rsidRPr="009027A3" w:rsidRDefault="00F627F9"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The operational systems are maintained and adjusted during the Transition</w:t>
            </w:r>
            <w:r w:rsidR="007A5006" w:rsidRPr="009027A3">
              <w:rPr>
                <w:rFonts w:ascii="Calibri" w:hAnsi="Calibri" w:cs="Calibri"/>
                <w:sz w:val="16"/>
                <w:szCs w:val="16"/>
                <w:lang w:val="en-CA"/>
              </w:rPr>
              <w:t>/</w:t>
            </w:r>
            <w:r w:rsidR="00E0192C" w:rsidRPr="009027A3">
              <w:rPr>
                <w:rFonts w:ascii="Calibri" w:hAnsi="Calibri" w:cs="Calibri"/>
                <w:sz w:val="16"/>
                <w:szCs w:val="16"/>
                <w:lang w:val="en-CA"/>
              </w:rPr>
              <w:t>Exit process</w:t>
            </w:r>
            <w:r w:rsidRPr="009027A3">
              <w:rPr>
                <w:rFonts w:ascii="Calibri" w:hAnsi="Calibri" w:cs="Calibri"/>
                <w:sz w:val="16"/>
                <w:szCs w:val="16"/>
                <w:lang w:val="en-CA"/>
              </w:rPr>
              <w:t xml:space="preserve"> </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5BC9D47" w14:textId="58D75881" w:rsidR="00F627F9" w:rsidRPr="009027A3" w:rsidRDefault="00F627F9"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tcPr>
          <w:p w14:paraId="0FEA87AF" w14:textId="586B4379"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tcPr>
          <w:p w14:paraId="336404B7" w14:textId="26086767"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noWrap/>
            <w:vAlign w:val="center"/>
          </w:tcPr>
          <w:p w14:paraId="1CA2CF9B" w14:textId="2B73AA38"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noWrap/>
            <w:vAlign w:val="center"/>
          </w:tcPr>
          <w:p w14:paraId="2D032E20" w14:textId="0F55EAFB"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noWrap/>
            <w:vAlign w:val="center"/>
          </w:tcPr>
          <w:p w14:paraId="6E0D39AB" w14:textId="6E246158"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314688" w:rsidRPr="009027A3" w14:paraId="6BEAC0A6"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138B915A" w14:textId="153CEDC2" w:rsidR="00F627F9" w:rsidRPr="009027A3" w:rsidRDefault="00F627F9"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5</w:t>
            </w:r>
          </w:p>
        </w:tc>
        <w:tc>
          <w:tcPr>
            <w:tcW w:w="3647" w:type="pct"/>
            <w:tcBorders>
              <w:top w:val="nil"/>
              <w:left w:val="nil"/>
              <w:bottom w:val="single" w:sz="4" w:space="0" w:color="auto"/>
              <w:right w:val="single" w:sz="4" w:space="0" w:color="auto"/>
            </w:tcBorders>
            <w:shd w:val="clear" w:color="000000" w:fill="FFFFFF"/>
            <w:vAlign w:val="center"/>
          </w:tcPr>
          <w:p w14:paraId="6C53DA52" w14:textId="0F92D7B3" w:rsidR="00F627F9" w:rsidRPr="009027A3" w:rsidRDefault="00F627F9"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Once the emergency DoA expire</w:t>
            </w:r>
            <w:r w:rsidR="00236E90">
              <w:rPr>
                <w:rFonts w:ascii="Calibri" w:hAnsi="Calibri" w:cs="Calibri"/>
                <w:sz w:val="16"/>
                <w:szCs w:val="16"/>
                <w:lang w:val="en-CA"/>
              </w:rPr>
              <w:t>s</w:t>
            </w:r>
            <w:r w:rsidRPr="009027A3">
              <w:rPr>
                <w:rFonts w:ascii="Calibri" w:hAnsi="Calibri" w:cs="Calibri"/>
                <w:sz w:val="16"/>
                <w:szCs w:val="16"/>
                <w:lang w:val="en-CA"/>
              </w:rPr>
              <w:t>, all bank accounts opened for under that authority must be closed, and the balance of funds returned to the WCO or RO bank account as required</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7EB7792" w14:textId="04B755B9" w:rsidR="00F627F9" w:rsidRPr="009027A3" w:rsidRDefault="00F627F9"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tcPr>
          <w:p w14:paraId="4F56F893" w14:textId="08604B4A"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tcPr>
          <w:p w14:paraId="568B05C1" w14:textId="71350862"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noWrap/>
            <w:vAlign w:val="center"/>
          </w:tcPr>
          <w:p w14:paraId="7E26184A" w14:textId="70332577" w:rsidR="00F627F9" w:rsidRPr="009027A3" w:rsidRDefault="00984262"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noWrap/>
            <w:vAlign w:val="center"/>
          </w:tcPr>
          <w:p w14:paraId="167EDBAD" w14:textId="7C14DCC3" w:rsidR="00F627F9" w:rsidRPr="009027A3" w:rsidRDefault="00984262"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noWrap/>
            <w:vAlign w:val="center"/>
          </w:tcPr>
          <w:p w14:paraId="1BBE3B04" w14:textId="577D17A1"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314688" w:rsidRPr="009027A3" w14:paraId="7557F80F"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5DC6DFED" w14:textId="5D79D5CF" w:rsidR="00F627F9" w:rsidRPr="009027A3" w:rsidRDefault="00F627F9"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6</w:t>
            </w:r>
          </w:p>
        </w:tc>
        <w:tc>
          <w:tcPr>
            <w:tcW w:w="3647" w:type="pct"/>
            <w:tcBorders>
              <w:top w:val="nil"/>
              <w:left w:val="nil"/>
              <w:bottom w:val="single" w:sz="4" w:space="0" w:color="auto"/>
              <w:right w:val="single" w:sz="4" w:space="0" w:color="auto"/>
            </w:tcBorders>
            <w:shd w:val="clear" w:color="000000" w:fill="FFFFFF"/>
            <w:vAlign w:val="center"/>
          </w:tcPr>
          <w:p w14:paraId="318973E5" w14:textId="2E8F7378" w:rsidR="00F627F9" w:rsidRPr="009027A3" w:rsidRDefault="00F627F9"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OSL progressively transfers operational responsibilities to WCO and fix</w:t>
            </w:r>
            <w:r w:rsidR="00236E90">
              <w:rPr>
                <w:rFonts w:ascii="Calibri" w:hAnsi="Calibri" w:cs="Calibri"/>
                <w:sz w:val="16"/>
                <w:szCs w:val="16"/>
                <w:lang w:val="en-CA"/>
              </w:rPr>
              <w:t>es</w:t>
            </w:r>
            <w:r w:rsidRPr="009027A3">
              <w:rPr>
                <w:rFonts w:ascii="Calibri" w:hAnsi="Calibri" w:cs="Calibri"/>
                <w:sz w:val="16"/>
                <w:szCs w:val="16"/>
                <w:lang w:val="en-CA"/>
              </w:rPr>
              <w:t xml:space="preserve"> a date for closing </w:t>
            </w:r>
            <w:r w:rsidR="00236E90">
              <w:rPr>
                <w:rFonts w:ascii="Calibri" w:hAnsi="Calibri" w:cs="Calibri"/>
                <w:sz w:val="16"/>
                <w:szCs w:val="16"/>
                <w:lang w:val="en-CA"/>
              </w:rPr>
              <w:t xml:space="preserve">the </w:t>
            </w:r>
            <w:r w:rsidRPr="009027A3">
              <w:rPr>
                <w:rFonts w:ascii="Calibri" w:hAnsi="Calibri" w:cs="Calibri"/>
                <w:sz w:val="16"/>
                <w:szCs w:val="16"/>
                <w:lang w:val="en-CA"/>
              </w:rPr>
              <w:t>OPS room</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012FE825" w14:textId="750070E6" w:rsidR="00F627F9" w:rsidRPr="009027A3" w:rsidRDefault="00F627F9"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tcPr>
          <w:p w14:paraId="25E97FA7" w14:textId="2CF81999"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tcPr>
          <w:p w14:paraId="09D2E398" w14:textId="44FAC7BE"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noWrap/>
            <w:vAlign w:val="center"/>
          </w:tcPr>
          <w:p w14:paraId="7EA44EAB" w14:textId="63CD9099"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noWrap/>
            <w:vAlign w:val="center"/>
          </w:tcPr>
          <w:p w14:paraId="006AE518" w14:textId="60312FD9"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noWrap/>
            <w:vAlign w:val="center"/>
          </w:tcPr>
          <w:p w14:paraId="1FE37DA5" w14:textId="5A0571BF"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47483" w:rsidRPr="009027A3" w14:paraId="135E22D5"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4D26DB0E" w14:textId="260C5818" w:rsidR="00F627F9" w:rsidRPr="009027A3" w:rsidRDefault="00F627F9"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7</w:t>
            </w:r>
          </w:p>
        </w:tc>
        <w:tc>
          <w:tcPr>
            <w:tcW w:w="3647" w:type="pct"/>
            <w:tcBorders>
              <w:top w:val="nil"/>
              <w:left w:val="nil"/>
              <w:bottom w:val="single" w:sz="4" w:space="0" w:color="auto"/>
              <w:right w:val="single" w:sz="4" w:space="0" w:color="auto"/>
            </w:tcBorders>
            <w:shd w:val="clear" w:color="auto" w:fill="auto"/>
            <w:vAlign w:val="center"/>
          </w:tcPr>
          <w:p w14:paraId="66AE7CC1" w14:textId="3FF63BF8" w:rsidR="00F627F9" w:rsidRPr="009027A3" w:rsidRDefault="00F627F9"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Regular </w:t>
            </w:r>
            <w:r w:rsidR="007D4B39" w:rsidRPr="009027A3">
              <w:rPr>
                <w:rFonts w:ascii="Calibri" w:hAnsi="Calibri" w:cs="Calibri"/>
                <w:sz w:val="16"/>
                <w:szCs w:val="16"/>
                <w:lang w:val="en-CA"/>
              </w:rPr>
              <w:t>transition and exit</w:t>
            </w:r>
            <w:r w:rsidRPr="009027A3">
              <w:rPr>
                <w:rFonts w:ascii="Calibri" w:hAnsi="Calibri" w:cs="Calibri"/>
                <w:sz w:val="16"/>
                <w:szCs w:val="16"/>
                <w:lang w:val="en-CA"/>
              </w:rPr>
              <w:t xml:space="preserve"> status meetings with OSL</w:t>
            </w:r>
            <w:r w:rsidR="007A5006" w:rsidRPr="009027A3">
              <w:rPr>
                <w:rFonts w:ascii="Calibri" w:hAnsi="Calibri" w:cs="Calibri"/>
                <w:sz w:val="16"/>
                <w:szCs w:val="16"/>
                <w:lang w:val="en-CA"/>
              </w:rPr>
              <w:t>/</w:t>
            </w:r>
            <w:r w:rsidRPr="009027A3">
              <w:rPr>
                <w:rFonts w:ascii="Calibri" w:hAnsi="Calibri" w:cs="Calibri"/>
                <w:sz w:val="16"/>
                <w:szCs w:val="16"/>
                <w:lang w:val="en-CA"/>
              </w:rPr>
              <w:t>WCO and/or IM are conducted</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EF4DBB1" w14:textId="1DE98507" w:rsidR="00F627F9" w:rsidRPr="009027A3" w:rsidRDefault="00F627F9"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tcPr>
          <w:p w14:paraId="229CFE81" w14:textId="22A132D0"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tcPr>
          <w:p w14:paraId="7BDC4F3C" w14:textId="1D27242A"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noWrap/>
            <w:vAlign w:val="center"/>
          </w:tcPr>
          <w:p w14:paraId="0CDA4106" w14:textId="01A3277E"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noWrap/>
            <w:vAlign w:val="center"/>
          </w:tcPr>
          <w:p w14:paraId="2BFD3D7A" w14:textId="6B2EC425"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noWrap/>
            <w:vAlign w:val="center"/>
          </w:tcPr>
          <w:p w14:paraId="2D2C30F0" w14:textId="7C27A232" w:rsidR="00F627F9" w:rsidRPr="009027A3" w:rsidRDefault="00F627F9" w:rsidP="0098426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9027A3" w:rsidRPr="009027A3" w14:paraId="50F235A0" w14:textId="77777777" w:rsidTr="002A327A">
        <w:trPr>
          <w:cantSplit/>
          <w:trHeight w:val="227"/>
          <w:jc w:val="center"/>
        </w:trPr>
        <w:tc>
          <w:tcPr>
            <w:tcW w:w="3805"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039170" w14:textId="02E8E546" w:rsidR="009027A3" w:rsidRPr="009027A3" w:rsidRDefault="009027A3" w:rsidP="002A327A">
            <w:pPr>
              <w:spacing w:before="0" w:after="0" w:line="240" w:lineRule="auto"/>
              <w:jc w:val="center"/>
              <w:rPr>
                <w:rFonts w:ascii="Calibri" w:hAnsi="Calibri" w:cs="Calibri"/>
                <w:b/>
                <w:bCs/>
                <w:sz w:val="16"/>
                <w:szCs w:val="16"/>
                <w:lang w:val="en-CA"/>
              </w:rPr>
            </w:pPr>
            <w:r w:rsidRPr="009027A3">
              <w:rPr>
                <w:rFonts w:ascii="Calibri" w:hAnsi="Calibri" w:cs="Calibri"/>
                <w:b/>
                <w:bCs/>
                <w:sz w:val="16"/>
                <w:szCs w:val="16"/>
                <w:lang w:val="en-CA"/>
              </w:rPr>
              <w:t>Coordination</w:t>
            </w:r>
          </w:p>
        </w:tc>
        <w:tc>
          <w:tcPr>
            <w:tcW w:w="199" w:type="pct"/>
            <w:tcBorders>
              <w:top w:val="nil"/>
              <w:left w:val="single" w:sz="4" w:space="0" w:color="auto"/>
              <w:bottom w:val="single" w:sz="4" w:space="0" w:color="auto"/>
              <w:right w:val="single" w:sz="4" w:space="0" w:color="auto"/>
            </w:tcBorders>
            <w:shd w:val="clear" w:color="auto" w:fill="auto"/>
            <w:noWrap/>
          </w:tcPr>
          <w:p w14:paraId="00EF1742" w14:textId="77777777" w:rsidR="009027A3" w:rsidRPr="009027A3" w:rsidRDefault="009027A3" w:rsidP="002A327A">
            <w:pPr>
              <w:spacing w:before="0" w:after="0" w:line="240" w:lineRule="auto"/>
              <w:jc w:val="center"/>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noWrap/>
            <w:vAlign w:val="center"/>
          </w:tcPr>
          <w:p w14:paraId="6F5C00D6" w14:textId="77777777" w:rsidR="009027A3" w:rsidRPr="009027A3" w:rsidRDefault="009027A3" w:rsidP="002A327A">
            <w:pPr>
              <w:spacing w:before="0" w:after="0" w:line="240" w:lineRule="auto"/>
              <w:jc w:val="center"/>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noWrap/>
            <w:vAlign w:val="center"/>
          </w:tcPr>
          <w:p w14:paraId="3799107B" w14:textId="77777777" w:rsidR="009027A3" w:rsidRPr="009027A3" w:rsidRDefault="009027A3" w:rsidP="002A327A">
            <w:pPr>
              <w:spacing w:before="0" w:after="0" w:line="240" w:lineRule="auto"/>
              <w:jc w:val="center"/>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noWrap/>
            <w:vAlign w:val="center"/>
          </w:tcPr>
          <w:p w14:paraId="061A1E39" w14:textId="77777777" w:rsidR="009027A3" w:rsidRPr="009027A3" w:rsidRDefault="009027A3" w:rsidP="002A327A">
            <w:pPr>
              <w:spacing w:before="0" w:after="0" w:line="240" w:lineRule="auto"/>
              <w:jc w:val="center"/>
              <w:rPr>
                <w:rFonts w:ascii="Calibri" w:hAnsi="Calibri" w:cs="Calibri"/>
                <w:sz w:val="16"/>
                <w:szCs w:val="16"/>
                <w:lang w:val="en-CA"/>
              </w:rPr>
            </w:pPr>
          </w:p>
        </w:tc>
        <w:tc>
          <w:tcPr>
            <w:tcW w:w="197" w:type="pct"/>
            <w:tcBorders>
              <w:top w:val="nil"/>
              <w:left w:val="nil"/>
              <w:bottom w:val="single" w:sz="4" w:space="0" w:color="auto"/>
              <w:right w:val="single" w:sz="4" w:space="0" w:color="auto"/>
            </w:tcBorders>
            <w:shd w:val="clear" w:color="auto" w:fill="auto"/>
            <w:noWrap/>
            <w:vAlign w:val="center"/>
          </w:tcPr>
          <w:p w14:paraId="33061486" w14:textId="77777777" w:rsidR="009027A3" w:rsidRPr="009027A3" w:rsidRDefault="009027A3" w:rsidP="002A327A">
            <w:pPr>
              <w:spacing w:before="0" w:after="0" w:line="240" w:lineRule="auto"/>
              <w:jc w:val="center"/>
              <w:rPr>
                <w:rFonts w:ascii="Calibri" w:hAnsi="Calibri" w:cs="Calibri"/>
                <w:sz w:val="16"/>
                <w:szCs w:val="16"/>
                <w:lang w:val="en-CA"/>
              </w:rPr>
            </w:pPr>
          </w:p>
        </w:tc>
        <w:tc>
          <w:tcPr>
            <w:tcW w:w="201" w:type="pct"/>
            <w:tcBorders>
              <w:top w:val="nil"/>
              <w:left w:val="nil"/>
              <w:bottom w:val="single" w:sz="4" w:space="0" w:color="auto"/>
              <w:right w:val="single" w:sz="4" w:space="0" w:color="auto"/>
            </w:tcBorders>
            <w:shd w:val="clear" w:color="auto" w:fill="auto"/>
            <w:noWrap/>
            <w:vAlign w:val="center"/>
          </w:tcPr>
          <w:p w14:paraId="0B4E2BC7" w14:textId="77777777" w:rsidR="009027A3" w:rsidRPr="009027A3" w:rsidRDefault="009027A3" w:rsidP="002A327A">
            <w:pPr>
              <w:spacing w:before="0" w:after="0" w:line="240" w:lineRule="auto"/>
              <w:jc w:val="left"/>
              <w:rPr>
                <w:rFonts w:ascii="Calibri" w:hAnsi="Calibri" w:cs="Calibri"/>
                <w:sz w:val="16"/>
                <w:szCs w:val="16"/>
                <w:lang w:val="en-CA"/>
              </w:rPr>
            </w:pPr>
          </w:p>
        </w:tc>
      </w:tr>
      <w:tr w:rsidR="009027A3" w:rsidRPr="009027A3" w14:paraId="79BE7824" w14:textId="77777777" w:rsidTr="002A327A">
        <w:trPr>
          <w:cantSplit/>
          <w:trHeight w:val="227"/>
          <w:jc w:val="center"/>
        </w:trPr>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77002E23" w14:textId="77777777" w:rsidR="009027A3" w:rsidRPr="009027A3" w:rsidRDefault="009027A3" w:rsidP="002A327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1</w:t>
            </w:r>
          </w:p>
        </w:tc>
        <w:tc>
          <w:tcPr>
            <w:tcW w:w="3647" w:type="pct"/>
            <w:tcBorders>
              <w:top w:val="single" w:sz="4" w:space="0" w:color="auto"/>
              <w:left w:val="single" w:sz="4" w:space="0" w:color="auto"/>
              <w:bottom w:val="single" w:sz="4" w:space="0" w:color="auto"/>
              <w:right w:val="single" w:sz="4" w:space="0" w:color="auto"/>
            </w:tcBorders>
            <w:shd w:val="clear" w:color="auto" w:fill="auto"/>
            <w:vAlign w:val="center"/>
          </w:tcPr>
          <w:p w14:paraId="5CF6EDF3" w14:textId="2820A3B9" w:rsidR="009027A3" w:rsidRPr="009027A3" w:rsidRDefault="009027A3" w:rsidP="002A327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Exit strategies, phasing-out and handover plans are discussed and coordinated within the Health and Logistics </w:t>
            </w:r>
            <w:r w:rsidR="00236E90" w:rsidRPr="009027A3">
              <w:rPr>
                <w:rFonts w:ascii="Calibri" w:hAnsi="Calibri" w:cs="Calibri"/>
                <w:sz w:val="16"/>
                <w:szCs w:val="16"/>
                <w:lang w:val="en-CA"/>
              </w:rPr>
              <w:t>cluster</w:t>
            </w:r>
            <w:r w:rsidR="00236E90">
              <w:rPr>
                <w:rFonts w:ascii="Calibri" w:hAnsi="Calibri" w:cs="Calibri"/>
                <w:sz w:val="16"/>
                <w:szCs w:val="16"/>
                <w:lang w:val="en-CA"/>
              </w:rPr>
              <w:t>s</w:t>
            </w:r>
            <w:r w:rsidRPr="009027A3">
              <w:rPr>
                <w:rFonts w:ascii="Calibri" w:hAnsi="Calibri" w:cs="Calibri"/>
                <w:sz w:val="16"/>
                <w:szCs w:val="16"/>
                <w:lang w:val="en-CA"/>
              </w:rPr>
              <w:t>/sector group</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08135939"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tcPr>
          <w:p w14:paraId="6952A04B"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noWrap/>
            <w:vAlign w:val="center"/>
          </w:tcPr>
          <w:p w14:paraId="21DC4D1E"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noWrap/>
            <w:vAlign w:val="center"/>
          </w:tcPr>
          <w:p w14:paraId="1B8732A5"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noWrap/>
            <w:vAlign w:val="center"/>
          </w:tcPr>
          <w:p w14:paraId="2CAEA701"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A/R</w:t>
            </w:r>
          </w:p>
        </w:tc>
        <w:tc>
          <w:tcPr>
            <w:tcW w:w="201" w:type="pct"/>
            <w:tcBorders>
              <w:top w:val="nil"/>
              <w:left w:val="nil"/>
              <w:bottom w:val="single" w:sz="4" w:space="0" w:color="auto"/>
              <w:right w:val="single" w:sz="4" w:space="0" w:color="auto"/>
            </w:tcBorders>
            <w:shd w:val="clear" w:color="auto" w:fill="EDEDED" w:themeFill="accent3" w:themeFillTint="33"/>
            <w:noWrap/>
            <w:vAlign w:val="center"/>
          </w:tcPr>
          <w:p w14:paraId="43499AA5"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9027A3" w:rsidRPr="009027A3" w14:paraId="5EE908CE" w14:textId="77777777" w:rsidTr="002A327A">
        <w:trPr>
          <w:cantSplit/>
          <w:trHeight w:val="227"/>
          <w:jc w:val="center"/>
        </w:trPr>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1B13F2DE" w14:textId="77777777" w:rsidR="009027A3" w:rsidRPr="009027A3" w:rsidRDefault="009027A3" w:rsidP="002A327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2</w:t>
            </w:r>
          </w:p>
        </w:tc>
        <w:tc>
          <w:tcPr>
            <w:tcW w:w="3647" w:type="pct"/>
            <w:tcBorders>
              <w:top w:val="single" w:sz="4" w:space="0" w:color="auto"/>
              <w:left w:val="single" w:sz="4" w:space="0" w:color="auto"/>
              <w:bottom w:val="single" w:sz="4" w:space="0" w:color="auto"/>
              <w:right w:val="single" w:sz="4" w:space="0" w:color="auto"/>
            </w:tcBorders>
            <w:shd w:val="clear" w:color="auto" w:fill="auto"/>
            <w:vAlign w:val="center"/>
          </w:tcPr>
          <w:p w14:paraId="6758F6CD" w14:textId="0F699B36" w:rsidR="009027A3" w:rsidRPr="009027A3" w:rsidRDefault="009027A3" w:rsidP="002A327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OSL/WCO coordinates with the MoH and health partners</w:t>
            </w:r>
            <w:r w:rsidR="00236E90">
              <w:rPr>
                <w:rFonts w:ascii="Calibri" w:hAnsi="Calibri" w:cs="Calibri"/>
                <w:sz w:val="16"/>
                <w:szCs w:val="16"/>
                <w:lang w:val="en-CA"/>
              </w:rPr>
              <w:t xml:space="preserve"> over the</w:t>
            </w:r>
            <w:r w:rsidRPr="009027A3">
              <w:rPr>
                <w:rFonts w:ascii="Calibri" w:hAnsi="Calibri" w:cs="Calibri"/>
                <w:sz w:val="16"/>
                <w:szCs w:val="16"/>
                <w:lang w:val="en-CA"/>
              </w:rPr>
              <w:t xml:space="preserve"> transition plan and timetable </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5B01139A"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tcPr>
          <w:p w14:paraId="5359E1D2"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tcPr>
          <w:p w14:paraId="3A391E30"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noWrap/>
            <w:vAlign w:val="center"/>
          </w:tcPr>
          <w:p w14:paraId="3C47FCAB"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noWrap/>
            <w:vAlign w:val="center"/>
          </w:tcPr>
          <w:p w14:paraId="30B4EECF"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noWrap/>
            <w:vAlign w:val="center"/>
          </w:tcPr>
          <w:p w14:paraId="283A4801"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9027A3" w:rsidRPr="009027A3" w14:paraId="53ED1533" w14:textId="77777777" w:rsidTr="002A327A">
        <w:trPr>
          <w:cantSplit/>
          <w:trHeight w:val="227"/>
          <w:jc w:val="center"/>
        </w:trPr>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2D03BAC0" w14:textId="77777777" w:rsidR="009027A3" w:rsidRPr="009027A3" w:rsidRDefault="009027A3" w:rsidP="002A327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3</w:t>
            </w:r>
          </w:p>
        </w:tc>
        <w:tc>
          <w:tcPr>
            <w:tcW w:w="3647" w:type="pct"/>
            <w:tcBorders>
              <w:top w:val="single" w:sz="4" w:space="0" w:color="auto"/>
              <w:left w:val="single" w:sz="4" w:space="0" w:color="auto"/>
              <w:bottom w:val="single" w:sz="4" w:space="0" w:color="auto"/>
              <w:right w:val="single" w:sz="4" w:space="0" w:color="auto"/>
            </w:tcBorders>
            <w:shd w:val="clear" w:color="auto" w:fill="auto"/>
            <w:vAlign w:val="center"/>
          </w:tcPr>
          <w:p w14:paraId="03203185" w14:textId="61742E66" w:rsidR="009027A3" w:rsidRPr="009027A3" w:rsidRDefault="009027A3" w:rsidP="002A327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Transition meeting/workshop with partners and local authorities organized  </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05185FA9"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tcPr>
          <w:p w14:paraId="131A8D8C"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tcPr>
          <w:p w14:paraId="7CB4F256"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noWrap/>
            <w:vAlign w:val="center"/>
          </w:tcPr>
          <w:p w14:paraId="44C1D0EE"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noWrap/>
            <w:vAlign w:val="center"/>
          </w:tcPr>
          <w:p w14:paraId="5A790A1C"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noWrap/>
            <w:vAlign w:val="center"/>
          </w:tcPr>
          <w:p w14:paraId="7085B13B"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9027A3" w:rsidRPr="009027A3" w14:paraId="0C695C48" w14:textId="77777777" w:rsidTr="002A327A">
        <w:trPr>
          <w:cantSplit/>
          <w:trHeight w:val="227"/>
          <w:jc w:val="center"/>
        </w:trPr>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14:paraId="49532D9A" w14:textId="77777777" w:rsidR="009027A3" w:rsidRPr="009027A3" w:rsidRDefault="009027A3" w:rsidP="002A327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4</w:t>
            </w:r>
          </w:p>
        </w:tc>
        <w:tc>
          <w:tcPr>
            <w:tcW w:w="3647" w:type="pct"/>
            <w:tcBorders>
              <w:top w:val="single" w:sz="4" w:space="0" w:color="auto"/>
              <w:left w:val="single" w:sz="4" w:space="0" w:color="auto"/>
              <w:bottom w:val="single" w:sz="4" w:space="0" w:color="auto"/>
              <w:right w:val="single" w:sz="4" w:space="0" w:color="auto"/>
            </w:tcBorders>
            <w:shd w:val="clear" w:color="auto" w:fill="auto"/>
            <w:vAlign w:val="center"/>
          </w:tcPr>
          <w:p w14:paraId="17095240" w14:textId="77777777" w:rsidR="009027A3" w:rsidRPr="009027A3" w:rsidRDefault="009027A3" w:rsidP="002A327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OSL transfers all the remaining and continued coordination activities to the WCO</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5BA52AE7"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tcPr>
          <w:p w14:paraId="6A6BCEF6"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tcPr>
          <w:p w14:paraId="44EF948D"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noWrap/>
            <w:vAlign w:val="center"/>
          </w:tcPr>
          <w:p w14:paraId="3622AF41"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noWrap/>
            <w:vAlign w:val="center"/>
          </w:tcPr>
          <w:p w14:paraId="6BAA15C5"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noWrap/>
            <w:vAlign w:val="center"/>
          </w:tcPr>
          <w:p w14:paraId="77121981" w14:textId="77777777" w:rsidR="009027A3" w:rsidRPr="009027A3" w:rsidRDefault="009027A3" w:rsidP="002A327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9027A3" w:rsidRPr="009027A3" w14:paraId="6BB207EC" w14:textId="77777777" w:rsidTr="00A541C1">
        <w:trPr>
          <w:cantSplit/>
          <w:trHeight w:val="227"/>
          <w:jc w:val="center"/>
        </w:trPr>
        <w:tc>
          <w:tcPr>
            <w:tcW w:w="3805"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455C747E" w14:textId="64676811" w:rsidR="009027A3" w:rsidRPr="009027A3" w:rsidRDefault="009027A3" w:rsidP="00A541C1">
            <w:pPr>
              <w:spacing w:before="0" w:after="0" w:line="240" w:lineRule="auto"/>
              <w:jc w:val="center"/>
              <w:rPr>
                <w:rFonts w:ascii="Calibri" w:hAnsi="Calibri" w:cs="Calibri"/>
                <w:b/>
                <w:bCs/>
                <w:sz w:val="16"/>
                <w:szCs w:val="16"/>
                <w:lang w:val="en-CA"/>
              </w:rPr>
            </w:pPr>
            <w:r>
              <w:rPr>
                <w:rFonts w:ascii="Calibri" w:hAnsi="Calibri" w:cs="Calibri"/>
                <w:b/>
                <w:bCs/>
                <w:sz w:val="16"/>
                <w:szCs w:val="16"/>
                <w:lang w:val="en-CA"/>
              </w:rPr>
              <w:t xml:space="preserve">WCO/OSL HR </w:t>
            </w:r>
            <w:r w:rsidRPr="009027A3">
              <w:rPr>
                <w:rFonts w:ascii="Calibri" w:hAnsi="Calibri" w:cs="Calibri"/>
                <w:b/>
                <w:bCs/>
                <w:sz w:val="16"/>
                <w:szCs w:val="16"/>
                <w:lang w:val="en-CA"/>
              </w:rPr>
              <w:t xml:space="preserve">Staffing </w:t>
            </w:r>
            <w:r>
              <w:rPr>
                <w:rFonts w:ascii="Calibri" w:hAnsi="Calibri" w:cs="Calibri"/>
                <w:b/>
                <w:bCs/>
                <w:sz w:val="16"/>
                <w:szCs w:val="16"/>
                <w:lang w:val="en-CA"/>
              </w:rPr>
              <w:t xml:space="preserve">Transitional </w:t>
            </w:r>
            <w:r w:rsidRPr="009027A3">
              <w:rPr>
                <w:rFonts w:ascii="Calibri" w:hAnsi="Calibri" w:cs="Calibri"/>
                <w:b/>
                <w:bCs/>
                <w:sz w:val="16"/>
                <w:szCs w:val="16"/>
                <w:lang w:val="en-CA"/>
              </w:rPr>
              <w:t>Plan</w:t>
            </w:r>
          </w:p>
        </w:tc>
        <w:tc>
          <w:tcPr>
            <w:tcW w:w="199" w:type="pct"/>
            <w:tcBorders>
              <w:top w:val="single" w:sz="4" w:space="0" w:color="auto"/>
              <w:left w:val="single" w:sz="4" w:space="0" w:color="auto"/>
              <w:bottom w:val="single" w:sz="4" w:space="0" w:color="auto"/>
              <w:right w:val="single" w:sz="4" w:space="0" w:color="auto"/>
            </w:tcBorders>
            <w:shd w:val="clear" w:color="auto" w:fill="auto"/>
          </w:tcPr>
          <w:p w14:paraId="06EDCFBB" w14:textId="77777777" w:rsidR="009027A3" w:rsidRPr="009027A3" w:rsidRDefault="009027A3" w:rsidP="00A541C1">
            <w:pPr>
              <w:spacing w:before="0" w:after="0" w:line="240" w:lineRule="auto"/>
              <w:jc w:val="left"/>
              <w:rPr>
                <w:rFonts w:ascii="Calibri" w:hAnsi="Calibri" w:cs="Calibri"/>
                <w:sz w:val="16"/>
                <w:szCs w:val="16"/>
                <w:lang w:val="en-CA"/>
              </w:rPr>
            </w:pPr>
          </w:p>
        </w:tc>
        <w:tc>
          <w:tcPr>
            <w:tcW w:w="199" w:type="pct"/>
            <w:tcBorders>
              <w:top w:val="single" w:sz="4" w:space="0" w:color="auto"/>
              <w:left w:val="nil"/>
              <w:bottom w:val="single" w:sz="4" w:space="0" w:color="auto"/>
              <w:right w:val="single" w:sz="4" w:space="0" w:color="auto"/>
            </w:tcBorders>
            <w:shd w:val="clear" w:color="auto" w:fill="auto"/>
          </w:tcPr>
          <w:p w14:paraId="6C46F71F" w14:textId="77777777" w:rsidR="009027A3" w:rsidRPr="009027A3" w:rsidRDefault="009027A3" w:rsidP="00A541C1">
            <w:pPr>
              <w:spacing w:before="0" w:after="0" w:line="240" w:lineRule="auto"/>
              <w:jc w:val="left"/>
              <w:rPr>
                <w:rFonts w:ascii="Calibri" w:hAnsi="Calibri" w:cs="Calibri"/>
                <w:sz w:val="16"/>
                <w:szCs w:val="16"/>
                <w:lang w:val="en-CA"/>
              </w:rPr>
            </w:pPr>
          </w:p>
        </w:tc>
        <w:tc>
          <w:tcPr>
            <w:tcW w:w="199" w:type="pct"/>
            <w:tcBorders>
              <w:top w:val="single" w:sz="4" w:space="0" w:color="auto"/>
              <w:left w:val="nil"/>
              <w:bottom w:val="single" w:sz="4" w:space="0" w:color="auto"/>
              <w:right w:val="single" w:sz="4" w:space="0" w:color="auto"/>
            </w:tcBorders>
            <w:shd w:val="clear" w:color="auto" w:fill="auto"/>
          </w:tcPr>
          <w:p w14:paraId="79835752" w14:textId="77777777" w:rsidR="009027A3" w:rsidRPr="009027A3" w:rsidRDefault="009027A3" w:rsidP="00A541C1">
            <w:pPr>
              <w:spacing w:before="0" w:after="0" w:line="240" w:lineRule="auto"/>
              <w:jc w:val="left"/>
              <w:rPr>
                <w:rFonts w:ascii="Calibri" w:hAnsi="Calibri" w:cs="Calibri"/>
                <w:sz w:val="16"/>
                <w:szCs w:val="16"/>
                <w:lang w:val="en-CA"/>
              </w:rPr>
            </w:pPr>
          </w:p>
        </w:tc>
        <w:tc>
          <w:tcPr>
            <w:tcW w:w="199" w:type="pct"/>
            <w:tcBorders>
              <w:top w:val="single" w:sz="4" w:space="0" w:color="auto"/>
              <w:left w:val="nil"/>
              <w:bottom w:val="single" w:sz="4" w:space="0" w:color="auto"/>
              <w:right w:val="single" w:sz="4" w:space="0" w:color="auto"/>
            </w:tcBorders>
            <w:shd w:val="clear" w:color="auto" w:fill="auto"/>
          </w:tcPr>
          <w:p w14:paraId="3EB9D6C1" w14:textId="77777777" w:rsidR="009027A3" w:rsidRPr="009027A3" w:rsidRDefault="009027A3" w:rsidP="00A541C1">
            <w:pPr>
              <w:spacing w:before="0" w:after="0" w:line="240" w:lineRule="auto"/>
              <w:jc w:val="left"/>
              <w:rPr>
                <w:rFonts w:ascii="Calibri" w:hAnsi="Calibri" w:cs="Calibri"/>
                <w:sz w:val="16"/>
                <w:szCs w:val="16"/>
                <w:lang w:val="en-CA"/>
              </w:rPr>
            </w:pPr>
          </w:p>
        </w:tc>
        <w:tc>
          <w:tcPr>
            <w:tcW w:w="197" w:type="pct"/>
            <w:tcBorders>
              <w:top w:val="single" w:sz="4" w:space="0" w:color="auto"/>
              <w:left w:val="nil"/>
              <w:bottom w:val="single" w:sz="4" w:space="0" w:color="auto"/>
              <w:right w:val="single" w:sz="4" w:space="0" w:color="auto"/>
            </w:tcBorders>
            <w:shd w:val="clear" w:color="auto" w:fill="auto"/>
          </w:tcPr>
          <w:p w14:paraId="7A708E97" w14:textId="77777777" w:rsidR="009027A3" w:rsidRPr="009027A3" w:rsidRDefault="009027A3" w:rsidP="00A541C1">
            <w:pPr>
              <w:spacing w:before="0" w:after="0" w:line="240" w:lineRule="auto"/>
              <w:jc w:val="left"/>
              <w:rPr>
                <w:rFonts w:ascii="Calibri" w:hAnsi="Calibri" w:cs="Calibri"/>
                <w:sz w:val="16"/>
                <w:szCs w:val="16"/>
                <w:lang w:val="en-CA"/>
              </w:rPr>
            </w:pPr>
          </w:p>
        </w:tc>
        <w:tc>
          <w:tcPr>
            <w:tcW w:w="201" w:type="pct"/>
            <w:tcBorders>
              <w:top w:val="single" w:sz="4" w:space="0" w:color="auto"/>
              <w:left w:val="nil"/>
              <w:bottom w:val="single" w:sz="4" w:space="0" w:color="auto"/>
              <w:right w:val="single" w:sz="4" w:space="0" w:color="auto"/>
            </w:tcBorders>
            <w:shd w:val="clear" w:color="auto" w:fill="auto"/>
          </w:tcPr>
          <w:p w14:paraId="4B1B26F3" w14:textId="77777777" w:rsidR="009027A3" w:rsidRPr="009027A3" w:rsidRDefault="009027A3" w:rsidP="00A541C1">
            <w:pPr>
              <w:spacing w:before="0" w:after="0" w:line="240" w:lineRule="auto"/>
              <w:jc w:val="left"/>
              <w:rPr>
                <w:rFonts w:ascii="Calibri" w:hAnsi="Calibri" w:cs="Calibri"/>
                <w:sz w:val="16"/>
                <w:szCs w:val="16"/>
                <w:lang w:val="en-CA"/>
              </w:rPr>
            </w:pPr>
          </w:p>
        </w:tc>
      </w:tr>
      <w:tr w:rsidR="001229D1" w:rsidRPr="009027A3" w14:paraId="41986156" w14:textId="77777777" w:rsidTr="00547109">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4BEC0530" w14:textId="519290DE" w:rsidR="001229D1" w:rsidRPr="009027A3" w:rsidRDefault="001229D1" w:rsidP="00547109">
            <w:pPr>
              <w:spacing w:before="0" w:after="0" w:line="240" w:lineRule="auto"/>
              <w:jc w:val="left"/>
              <w:rPr>
                <w:rFonts w:ascii="Calibri" w:hAnsi="Calibri" w:cs="Calibri"/>
                <w:sz w:val="16"/>
                <w:szCs w:val="16"/>
                <w:lang w:val="en-CA"/>
              </w:rPr>
            </w:pPr>
            <w:r>
              <w:rPr>
                <w:rFonts w:ascii="Calibri" w:hAnsi="Calibri" w:cs="Calibri"/>
                <w:sz w:val="16"/>
                <w:szCs w:val="16"/>
                <w:lang w:val="en-CA"/>
              </w:rPr>
              <w:t>1</w:t>
            </w:r>
          </w:p>
        </w:tc>
        <w:tc>
          <w:tcPr>
            <w:tcW w:w="3647" w:type="pct"/>
            <w:tcBorders>
              <w:top w:val="nil"/>
              <w:left w:val="nil"/>
              <w:bottom w:val="single" w:sz="4" w:space="0" w:color="auto"/>
              <w:right w:val="single" w:sz="4" w:space="0" w:color="auto"/>
            </w:tcBorders>
            <w:shd w:val="clear" w:color="000000" w:fill="FFFFFF"/>
            <w:vAlign w:val="center"/>
          </w:tcPr>
          <w:p w14:paraId="388FE7BE" w14:textId="77777777" w:rsidR="001229D1" w:rsidRPr="009027A3" w:rsidRDefault="001229D1" w:rsidP="00547109">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OSL/WCO has determined the staffing requirements for the final stages of the recovery programme and for future regular programme activities to draw up an HR </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03BA2DAF" w14:textId="77777777" w:rsidR="001229D1" w:rsidRPr="009027A3" w:rsidRDefault="001229D1" w:rsidP="00547109">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187734E5" w14:textId="77777777" w:rsidR="001229D1" w:rsidRPr="009027A3" w:rsidRDefault="001229D1" w:rsidP="00547109">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3034F003" w14:textId="77777777" w:rsidR="001229D1" w:rsidRPr="009027A3" w:rsidRDefault="001229D1" w:rsidP="00547109">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79E86D1E" w14:textId="77777777" w:rsidR="001229D1" w:rsidRPr="009027A3" w:rsidRDefault="001229D1" w:rsidP="00547109">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64AF036B" w14:textId="77777777" w:rsidR="001229D1" w:rsidRPr="009027A3" w:rsidRDefault="001229D1" w:rsidP="00547109">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292312E3" w14:textId="77777777" w:rsidR="001229D1" w:rsidRPr="009027A3" w:rsidRDefault="001229D1" w:rsidP="00547109">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9027A3" w:rsidRPr="009027A3" w14:paraId="13F7B685" w14:textId="77777777" w:rsidTr="00A541C1">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27E6EC29" w14:textId="7ECC7E85" w:rsidR="009027A3" w:rsidRPr="009027A3" w:rsidRDefault="001229D1" w:rsidP="00A541C1">
            <w:pPr>
              <w:spacing w:before="0" w:after="0" w:line="240" w:lineRule="auto"/>
              <w:jc w:val="left"/>
              <w:rPr>
                <w:rFonts w:ascii="Calibri" w:hAnsi="Calibri" w:cs="Calibri"/>
                <w:sz w:val="16"/>
                <w:szCs w:val="16"/>
                <w:lang w:val="en-CA"/>
              </w:rPr>
            </w:pPr>
            <w:r>
              <w:rPr>
                <w:rFonts w:ascii="Calibri" w:hAnsi="Calibri" w:cs="Calibri"/>
                <w:sz w:val="16"/>
                <w:szCs w:val="16"/>
                <w:lang w:val="en-CA"/>
              </w:rPr>
              <w:t>2</w:t>
            </w:r>
          </w:p>
        </w:tc>
        <w:tc>
          <w:tcPr>
            <w:tcW w:w="3647" w:type="pct"/>
            <w:tcBorders>
              <w:top w:val="nil"/>
              <w:left w:val="nil"/>
              <w:bottom w:val="single" w:sz="4" w:space="0" w:color="auto"/>
              <w:right w:val="single" w:sz="4" w:space="0" w:color="auto"/>
            </w:tcBorders>
            <w:shd w:val="clear" w:color="000000" w:fill="FFFFFF"/>
            <w:vAlign w:val="center"/>
          </w:tcPr>
          <w:p w14:paraId="60FEAB72" w14:textId="3590B86A" w:rsidR="009027A3" w:rsidRPr="009027A3" w:rsidRDefault="009027A3" w:rsidP="00A541C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OSL/WCO staffing contract termination plan is developed in line with host country</w:t>
            </w:r>
            <w:r w:rsidR="001229D1">
              <w:rPr>
                <w:rFonts w:ascii="Calibri" w:hAnsi="Calibri" w:cs="Calibri"/>
                <w:sz w:val="16"/>
                <w:szCs w:val="16"/>
                <w:lang w:val="en-CA"/>
              </w:rPr>
              <w:t>’s</w:t>
            </w:r>
            <w:r w:rsidRPr="009027A3">
              <w:rPr>
                <w:rFonts w:ascii="Calibri" w:hAnsi="Calibri" w:cs="Calibri"/>
                <w:sz w:val="16"/>
                <w:szCs w:val="16"/>
                <w:lang w:val="en-CA"/>
              </w:rPr>
              <w:t xml:space="preserve"> labour legislation</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25042A5A" w14:textId="77777777" w:rsidR="009027A3" w:rsidRPr="009027A3" w:rsidRDefault="009027A3" w:rsidP="00A541C1">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2BD994CA" w14:textId="77777777" w:rsidR="009027A3" w:rsidRPr="009027A3" w:rsidRDefault="009027A3" w:rsidP="00A541C1">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552DD7E8" w14:textId="77777777" w:rsidR="009027A3" w:rsidRPr="009027A3" w:rsidRDefault="009027A3" w:rsidP="00A541C1">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5AC0C6E8" w14:textId="77777777" w:rsidR="009027A3" w:rsidRPr="009027A3" w:rsidRDefault="009027A3" w:rsidP="00A541C1">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309B9424" w14:textId="77777777" w:rsidR="009027A3" w:rsidRPr="009027A3" w:rsidRDefault="009027A3" w:rsidP="00A541C1">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5B8EE518" w14:textId="77777777" w:rsidR="009027A3" w:rsidRPr="009027A3" w:rsidRDefault="009027A3" w:rsidP="00A541C1">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229D1" w:rsidRPr="009027A3" w14:paraId="0232FFC0" w14:textId="77777777" w:rsidTr="00F247C4">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00EA83B5" w14:textId="061EA769" w:rsidR="001229D1" w:rsidRPr="009027A3" w:rsidRDefault="001229D1" w:rsidP="00F247C4">
            <w:pPr>
              <w:spacing w:before="0" w:after="0" w:line="240" w:lineRule="auto"/>
              <w:jc w:val="left"/>
              <w:rPr>
                <w:rFonts w:ascii="Calibri" w:hAnsi="Calibri" w:cs="Calibri"/>
                <w:sz w:val="16"/>
                <w:szCs w:val="16"/>
                <w:lang w:val="en-CA"/>
              </w:rPr>
            </w:pPr>
            <w:r>
              <w:rPr>
                <w:rFonts w:ascii="Calibri" w:hAnsi="Calibri" w:cs="Calibri"/>
                <w:sz w:val="16"/>
                <w:szCs w:val="16"/>
                <w:lang w:val="en-CA"/>
              </w:rPr>
              <w:t>3</w:t>
            </w:r>
          </w:p>
        </w:tc>
        <w:tc>
          <w:tcPr>
            <w:tcW w:w="3647" w:type="pct"/>
            <w:tcBorders>
              <w:top w:val="nil"/>
              <w:left w:val="nil"/>
              <w:bottom w:val="single" w:sz="4" w:space="0" w:color="auto"/>
              <w:right w:val="single" w:sz="4" w:space="0" w:color="auto"/>
            </w:tcBorders>
            <w:shd w:val="clear" w:color="000000" w:fill="FFFFFF"/>
            <w:vAlign w:val="center"/>
          </w:tcPr>
          <w:p w14:paraId="3FCB6F07" w14:textId="61091A9E" w:rsidR="001229D1" w:rsidRPr="009027A3" w:rsidRDefault="001229D1" w:rsidP="00F247C4">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Staff to be terminated are informed properly and </w:t>
            </w:r>
            <w:r w:rsidRPr="001229D1">
              <w:rPr>
                <w:rFonts w:ascii="Calibri" w:hAnsi="Calibri" w:cs="Calibri"/>
                <w:sz w:val="16"/>
                <w:szCs w:val="16"/>
                <w:lang w:val="en-CA"/>
              </w:rPr>
              <w:t xml:space="preserve">with an appropriate lead </w:t>
            </w:r>
            <w:r w:rsidRPr="009027A3">
              <w:rPr>
                <w:rFonts w:ascii="Calibri" w:hAnsi="Calibri" w:cs="Calibri"/>
                <w:sz w:val="16"/>
                <w:szCs w:val="16"/>
                <w:lang w:val="en-CA"/>
              </w:rPr>
              <w:t>time</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7A6F22D4" w14:textId="77777777" w:rsidR="001229D1" w:rsidRPr="009027A3" w:rsidRDefault="001229D1" w:rsidP="00F247C4">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149808AB" w14:textId="77777777" w:rsidR="001229D1" w:rsidRPr="009027A3" w:rsidRDefault="001229D1" w:rsidP="00F247C4">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27914018" w14:textId="77777777" w:rsidR="001229D1" w:rsidRPr="009027A3" w:rsidRDefault="001229D1" w:rsidP="00F247C4">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0A54A67F" w14:textId="77777777" w:rsidR="001229D1" w:rsidRPr="009027A3" w:rsidRDefault="001229D1" w:rsidP="00F247C4">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6C841E71" w14:textId="77777777" w:rsidR="001229D1" w:rsidRPr="009027A3" w:rsidRDefault="001229D1" w:rsidP="00F247C4">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2390B9C2" w14:textId="77777777" w:rsidR="001229D1" w:rsidRPr="009027A3" w:rsidRDefault="001229D1" w:rsidP="00F247C4">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9027A3" w:rsidRPr="009027A3" w14:paraId="70C42DC7" w14:textId="77777777" w:rsidTr="00A541C1">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2121B5E7" w14:textId="354F176F" w:rsidR="009027A3" w:rsidRPr="009027A3" w:rsidRDefault="001229D1" w:rsidP="00A541C1">
            <w:pPr>
              <w:spacing w:before="0" w:after="0" w:line="240" w:lineRule="auto"/>
              <w:jc w:val="left"/>
              <w:rPr>
                <w:rFonts w:ascii="Calibri" w:hAnsi="Calibri" w:cs="Calibri"/>
                <w:sz w:val="16"/>
                <w:szCs w:val="16"/>
                <w:lang w:val="en-CA"/>
              </w:rPr>
            </w:pPr>
            <w:r>
              <w:rPr>
                <w:rFonts w:ascii="Calibri" w:hAnsi="Calibri" w:cs="Calibri"/>
                <w:sz w:val="16"/>
                <w:szCs w:val="16"/>
                <w:lang w:val="en-CA"/>
              </w:rPr>
              <w:t>4</w:t>
            </w:r>
          </w:p>
        </w:tc>
        <w:tc>
          <w:tcPr>
            <w:tcW w:w="3647" w:type="pct"/>
            <w:tcBorders>
              <w:top w:val="nil"/>
              <w:left w:val="nil"/>
              <w:bottom w:val="single" w:sz="4" w:space="0" w:color="auto"/>
              <w:right w:val="single" w:sz="4" w:space="0" w:color="auto"/>
            </w:tcBorders>
            <w:shd w:val="clear" w:color="000000" w:fill="FFFFFF"/>
            <w:vAlign w:val="center"/>
          </w:tcPr>
          <w:p w14:paraId="254C317E" w14:textId="3642D6B7" w:rsidR="009027A3" w:rsidRPr="009027A3" w:rsidRDefault="001229D1" w:rsidP="00A541C1">
            <w:pPr>
              <w:spacing w:before="0" w:after="0" w:line="240" w:lineRule="auto"/>
              <w:jc w:val="left"/>
              <w:rPr>
                <w:rFonts w:ascii="Calibri" w:hAnsi="Calibri" w:cs="Calibri"/>
                <w:sz w:val="16"/>
                <w:szCs w:val="16"/>
                <w:lang w:val="en-CA"/>
              </w:rPr>
            </w:pPr>
            <w:r>
              <w:rPr>
                <w:rFonts w:ascii="Calibri" w:hAnsi="Calibri" w:cs="Calibri"/>
                <w:sz w:val="16"/>
                <w:szCs w:val="16"/>
                <w:lang w:val="en-CA"/>
              </w:rPr>
              <w:t>A</w:t>
            </w:r>
            <w:r w:rsidR="009027A3" w:rsidRPr="009027A3">
              <w:rPr>
                <w:rFonts w:ascii="Calibri" w:hAnsi="Calibri" w:cs="Calibri"/>
                <w:sz w:val="16"/>
                <w:szCs w:val="16"/>
                <w:lang w:val="en-CA"/>
              </w:rPr>
              <w:t>dequate HR and financial management arrangements are maintained until all personnel files are closed and all payments and financial reports have been completed</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771368B1" w14:textId="77777777" w:rsidR="009027A3" w:rsidRPr="009027A3" w:rsidRDefault="009027A3" w:rsidP="00A541C1">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3EA437CD" w14:textId="77777777" w:rsidR="009027A3" w:rsidRPr="009027A3" w:rsidRDefault="009027A3" w:rsidP="00A541C1">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3CFD83B9" w14:textId="77777777" w:rsidR="009027A3" w:rsidRPr="009027A3" w:rsidRDefault="009027A3" w:rsidP="00A541C1">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64B31849" w14:textId="77777777" w:rsidR="009027A3" w:rsidRPr="009027A3" w:rsidRDefault="009027A3" w:rsidP="00A541C1">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45B79EAE" w14:textId="77777777" w:rsidR="009027A3" w:rsidRPr="009027A3" w:rsidRDefault="009027A3" w:rsidP="00A541C1">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304F6436" w14:textId="77777777" w:rsidR="009027A3" w:rsidRPr="009027A3" w:rsidRDefault="009027A3" w:rsidP="00A541C1">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851D1F" w:rsidRPr="009027A3" w14:paraId="2FDDC457" w14:textId="77777777" w:rsidTr="00851D1F">
        <w:trPr>
          <w:cantSplit/>
          <w:trHeight w:val="227"/>
          <w:jc w:val="center"/>
        </w:trPr>
        <w:tc>
          <w:tcPr>
            <w:tcW w:w="3805" w:type="pct"/>
            <w:gridSpan w:val="2"/>
            <w:tcBorders>
              <w:top w:val="nil"/>
              <w:left w:val="single" w:sz="4" w:space="0" w:color="auto"/>
              <w:bottom w:val="single" w:sz="4" w:space="0" w:color="auto"/>
              <w:right w:val="single" w:sz="4" w:space="0" w:color="auto"/>
            </w:tcBorders>
            <w:shd w:val="clear" w:color="auto" w:fill="DEEAF6" w:themeFill="accent5" w:themeFillTint="33"/>
            <w:noWrap/>
            <w:vAlign w:val="center"/>
          </w:tcPr>
          <w:p w14:paraId="7FD61C34" w14:textId="73A8D14C" w:rsidR="00A34B41" w:rsidRPr="009027A3" w:rsidRDefault="009027A3" w:rsidP="00FF385D">
            <w:pPr>
              <w:spacing w:before="0" w:after="0" w:line="240" w:lineRule="auto"/>
              <w:jc w:val="center"/>
              <w:rPr>
                <w:rFonts w:ascii="Calibri" w:hAnsi="Calibri" w:cs="Calibri"/>
                <w:b/>
                <w:bCs/>
                <w:sz w:val="16"/>
                <w:szCs w:val="16"/>
                <w:lang w:val="en-CA"/>
              </w:rPr>
            </w:pPr>
            <w:r w:rsidRPr="009027A3">
              <w:rPr>
                <w:rFonts w:ascii="Calibri" w:hAnsi="Calibri" w:cs="Calibri"/>
                <w:b/>
                <w:bCs/>
                <w:sz w:val="16"/>
                <w:szCs w:val="16"/>
                <w:lang w:val="en-CA"/>
              </w:rPr>
              <w:t xml:space="preserve">Office, Warehouses </w:t>
            </w:r>
            <w:r>
              <w:rPr>
                <w:rFonts w:ascii="Calibri" w:hAnsi="Calibri" w:cs="Calibri"/>
                <w:b/>
                <w:bCs/>
                <w:sz w:val="16"/>
                <w:szCs w:val="16"/>
                <w:lang w:val="en-CA"/>
              </w:rPr>
              <w:t>a</w:t>
            </w:r>
            <w:r w:rsidRPr="009027A3">
              <w:rPr>
                <w:rFonts w:ascii="Calibri" w:hAnsi="Calibri" w:cs="Calibri"/>
                <w:b/>
                <w:bCs/>
                <w:sz w:val="16"/>
                <w:szCs w:val="16"/>
                <w:lang w:val="en-CA"/>
              </w:rPr>
              <w:t xml:space="preserve">nd Accommodation </w:t>
            </w:r>
            <w:r w:rsidRPr="009027A3">
              <w:rPr>
                <w:rFonts w:ascii="Calibri" w:hAnsi="Calibri" w:cs="Calibri"/>
                <w:b/>
                <w:bCs/>
                <w:sz w:val="16"/>
                <w:szCs w:val="16"/>
                <w:shd w:val="clear" w:color="auto" w:fill="DEEAF6" w:themeFill="accent5" w:themeFillTint="33"/>
                <w:lang w:val="en-CA"/>
              </w:rPr>
              <w:t>Lease Agreements</w:t>
            </w:r>
          </w:p>
        </w:tc>
        <w:tc>
          <w:tcPr>
            <w:tcW w:w="199" w:type="pct"/>
            <w:tcBorders>
              <w:top w:val="nil"/>
              <w:left w:val="single" w:sz="4" w:space="0" w:color="auto"/>
              <w:bottom w:val="single" w:sz="4" w:space="0" w:color="auto"/>
              <w:right w:val="single" w:sz="4" w:space="0" w:color="auto"/>
            </w:tcBorders>
            <w:shd w:val="clear" w:color="auto" w:fill="auto"/>
          </w:tcPr>
          <w:p w14:paraId="5404E39C" w14:textId="77777777" w:rsidR="00A34B41" w:rsidRPr="009027A3" w:rsidRDefault="00A34B41" w:rsidP="00BF518C">
            <w:pPr>
              <w:spacing w:before="0" w:after="0" w:line="240" w:lineRule="auto"/>
              <w:jc w:val="left"/>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tcPr>
          <w:p w14:paraId="5A9CC717" w14:textId="77777777" w:rsidR="00A34B41" w:rsidRPr="009027A3" w:rsidRDefault="00A34B41" w:rsidP="00A34B41">
            <w:pPr>
              <w:spacing w:before="0" w:after="0" w:line="240" w:lineRule="auto"/>
              <w:jc w:val="left"/>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tcPr>
          <w:p w14:paraId="4B8E9B04" w14:textId="77777777" w:rsidR="00A34B41" w:rsidRPr="009027A3" w:rsidRDefault="00A34B41" w:rsidP="00A34B41">
            <w:pPr>
              <w:spacing w:before="0" w:after="0" w:line="240" w:lineRule="auto"/>
              <w:jc w:val="left"/>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tcPr>
          <w:p w14:paraId="38DDC43E" w14:textId="77777777" w:rsidR="00A34B41" w:rsidRPr="009027A3" w:rsidRDefault="00A34B41" w:rsidP="00A34B41">
            <w:pPr>
              <w:spacing w:before="0" w:after="0" w:line="240" w:lineRule="auto"/>
              <w:jc w:val="left"/>
              <w:rPr>
                <w:rFonts w:ascii="Calibri" w:hAnsi="Calibri" w:cs="Calibri"/>
                <w:sz w:val="16"/>
                <w:szCs w:val="16"/>
                <w:lang w:val="en-CA"/>
              </w:rPr>
            </w:pPr>
          </w:p>
        </w:tc>
        <w:tc>
          <w:tcPr>
            <w:tcW w:w="197" w:type="pct"/>
            <w:tcBorders>
              <w:top w:val="nil"/>
              <w:left w:val="nil"/>
              <w:bottom w:val="single" w:sz="4" w:space="0" w:color="auto"/>
              <w:right w:val="single" w:sz="4" w:space="0" w:color="auto"/>
            </w:tcBorders>
            <w:shd w:val="clear" w:color="auto" w:fill="auto"/>
          </w:tcPr>
          <w:p w14:paraId="2EBE458F" w14:textId="77777777" w:rsidR="00A34B41" w:rsidRPr="009027A3" w:rsidRDefault="00A34B41" w:rsidP="00A34B41">
            <w:pPr>
              <w:spacing w:before="0" w:after="0" w:line="240" w:lineRule="auto"/>
              <w:jc w:val="left"/>
              <w:rPr>
                <w:rFonts w:ascii="Calibri" w:hAnsi="Calibri" w:cs="Calibri"/>
                <w:sz w:val="16"/>
                <w:szCs w:val="16"/>
                <w:lang w:val="en-CA"/>
              </w:rPr>
            </w:pPr>
          </w:p>
        </w:tc>
        <w:tc>
          <w:tcPr>
            <w:tcW w:w="201" w:type="pct"/>
            <w:tcBorders>
              <w:top w:val="nil"/>
              <w:left w:val="nil"/>
              <w:bottom w:val="single" w:sz="4" w:space="0" w:color="auto"/>
              <w:right w:val="single" w:sz="4" w:space="0" w:color="auto"/>
            </w:tcBorders>
            <w:shd w:val="clear" w:color="auto" w:fill="auto"/>
          </w:tcPr>
          <w:p w14:paraId="547F39EB" w14:textId="77777777" w:rsidR="00A34B41" w:rsidRPr="009027A3" w:rsidRDefault="00A34B41" w:rsidP="00A34B41">
            <w:pPr>
              <w:spacing w:before="0" w:after="0" w:line="240" w:lineRule="auto"/>
              <w:jc w:val="left"/>
              <w:rPr>
                <w:rFonts w:ascii="Calibri" w:hAnsi="Calibri" w:cs="Calibri"/>
                <w:sz w:val="16"/>
                <w:szCs w:val="16"/>
                <w:lang w:val="en-CA"/>
              </w:rPr>
            </w:pPr>
          </w:p>
        </w:tc>
      </w:tr>
      <w:tr w:rsidR="00147483" w:rsidRPr="009027A3" w14:paraId="6D733528"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69C1FA85" w14:textId="77777777" w:rsidR="00EE04C3" w:rsidRPr="009027A3" w:rsidRDefault="00EE04C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1</w:t>
            </w:r>
          </w:p>
        </w:tc>
        <w:tc>
          <w:tcPr>
            <w:tcW w:w="3647" w:type="pct"/>
            <w:tcBorders>
              <w:top w:val="nil"/>
              <w:left w:val="nil"/>
              <w:bottom w:val="single" w:sz="4" w:space="0" w:color="auto"/>
              <w:right w:val="nil"/>
            </w:tcBorders>
            <w:shd w:val="clear" w:color="000000" w:fill="FFFFFF"/>
            <w:vAlign w:val="center"/>
          </w:tcPr>
          <w:p w14:paraId="51B4B401" w14:textId="6E56B8F2" w:rsidR="00EE04C3" w:rsidRPr="009027A3" w:rsidRDefault="00EE04C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Termination date for each lease is determined</w:t>
            </w:r>
            <w:r w:rsidR="002A15E2">
              <w:rPr>
                <w:rFonts w:ascii="Calibri" w:hAnsi="Calibri" w:cs="Calibri"/>
                <w:sz w:val="16"/>
                <w:szCs w:val="16"/>
                <w:lang w:val="en-CA"/>
              </w:rPr>
              <w:t>,</w:t>
            </w:r>
            <w:r w:rsidRPr="009027A3">
              <w:rPr>
                <w:rFonts w:ascii="Calibri" w:hAnsi="Calibri" w:cs="Calibri"/>
                <w:sz w:val="16"/>
                <w:szCs w:val="16"/>
                <w:lang w:val="en-CA"/>
              </w:rPr>
              <w:t xml:space="preserve"> in line with </w:t>
            </w:r>
            <w:r w:rsidR="002A15E2">
              <w:rPr>
                <w:rFonts w:ascii="Calibri" w:hAnsi="Calibri" w:cs="Calibri"/>
                <w:sz w:val="16"/>
                <w:szCs w:val="16"/>
                <w:lang w:val="en-CA"/>
              </w:rPr>
              <w:t xml:space="preserve">the </w:t>
            </w:r>
            <w:r w:rsidRPr="009027A3">
              <w:rPr>
                <w:rFonts w:ascii="Calibri" w:hAnsi="Calibri" w:cs="Calibri"/>
                <w:sz w:val="16"/>
                <w:szCs w:val="16"/>
                <w:lang w:val="en-CA"/>
              </w:rPr>
              <w:t xml:space="preserve">notice period of each lease agreement </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1C6A7597" w14:textId="6572E6E5" w:rsidR="00EE04C3" w:rsidRPr="009027A3" w:rsidRDefault="00EE04C3"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3B2DD28F" w14:textId="0410C4CC"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67F39455" w14:textId="125A8547"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068E7FA9" w14:textId="35B7ACFD"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23C436C3" w14:textId="62744897"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39758B71" w14:textId="2211AB2A"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47483" w:rsidRPr="009027A3" w14:paraId="4E52E04E"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77CB27D4" w14:textId="77777777" w:rsidR="00EE04C3" w:rsidRPr="009027A3" w:rsidRDefault="00EE04C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2</w:t>
            </w:r>
          </w:p>
        </w:tc>
        <w:tc>
          <w:tcPr>
            <w:tcW w:w="3647" w:type="pct"/>
            <w:tcBorders>
              <w:top w:val="nil"/>
              <w:left w:val="nil"/>
              <w:bottom w:val="single" w:sz="4" w:space="0" w:color="auto"/>
              <w:right w:val="nil"/>
            </w:tcBorders>
            <w:shd w:val="clear" w:color="000000" w:fill="FFFFFF"/>
            <w:vAlign w:val="center"/>
          </w:tcPr>
          <w:p w14:paraId="47C3EA39" w14:textId="414BE80E" w:rsidR="00EE04C3" w:rsidRPr="009027A3" w:rsidRDefault="00EE04C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An inventory of each rented house</w:t>
            </w:r>
            <w:r w:rsidR="007A5006" w:rsidRPr="009027A3">
              <w:rPr>
                <w:rFonts w:ascii="Calibri" w:hAnsi="Calibri" w:cs="Calibri"/>
                <w:sz w:val="16"/>
                <w:szCs w:val="16"/>
                <w:lang w:val="en-CA"/>
              </w:rPr>
              <w:t>/</w:t>
            </w:r>
            <w:r w:rsidRPr="009027A3">
              <w:rPr>
                <w:rFonts w:ascii="Calibri" w:hAnsi="Calibri" w:cs="Calibri"/>
                <w:sz w:val="16"/>
                <w:szCs w:val="16"/>
                <w:lang w:val="en-CA"/>
              </w:rPr>
              <w:t>office</w:t>
            </w:r>
            <w:r w:rsidR="007A5006" w:rsidRPr="009027A3">
              <w:rPr>
                <w:rFonts w:ascii="Calibri" w:hAnsi="Calibri" w:cs="Calibri"/>
                <w:sz w:val="16"/>
                <w:szCs w:val="16"/>
                <w:lang w:val="en-CA"/>
              </w:rPr>
              <w:t>/</w:t>
            </w:r>
            <w:r w:rsidRPr="009027A3">
              <w:rPr>
                <w:rFonts w:ascii="Calibri" w:hAnsi="Calibri" w:cs="Calibri"/>
                <w:sz w:val="16"/>
                <w:szCs w:val="16"/>
                <w:lang w:val="en-CA"/>
              </w:rPr>
              <w:t>warehouse with the landlords is completed</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41FD7070" w14:textId="1AE029BA" w:rsidR="00EE04C3" w:rsidRPr="009027A3" w:rsidRDefault="00EE04C3"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32CF4976" w14:textId="24AD7247"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5542065D" w14:textId="2D05DFFE"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60FAF719" w14:textId="556ED0B7"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16E667B4" w14:textId="1749D439"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20253444" w14:textId="065F5D16"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D70881" w:rsidRPr="009027A3" w14:paraId="48508344"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31A16FD5" w14:textId="2421D9A3" w:rsidR="00D70881" w:rsidRPr="009027A3" w:rsidRDefault="00D70881"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3</w:t>
            </w:r>
          </w:p>
        </w:tc>
        <w:tc>
          <w:tcPr>
            <w:tcW w:w="3647" w:type="pct"/>
            <w:tcBorders>
              <w:top w:val="nil"/>
              <w:left w:val="nil"/>
              <w:bottom w:val="single" w:sz="4" w:space="0" w:color="auto"/>
              <w:right w:val="nil"/>
            </w:tcBorders>
            <w:shd w:val="clear" w:color="000000" w:fill="FFFFFF"/>
            <w:vAlign w:val="center"/>
          </w:tcPr>
          <w:p w14:paraId="194C0171" w14:textId="2581AA6C" w:rsidR="00D70881" w:rsidRPr="009027A3" w:rsidRDefault="00D70881"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Restoration of facilities to original </w:t>
            </w:r>
            <w:r w:rsidR="002A15E2">
              <w:rPr>
                <w:rFonts w:ascii="Calibri" w:hAnsi="Calibri" w:cs="Calibri"/>
                <w:sz w:val="16"/>
                <w:szCs w:val="16"/>
                <w:lang w:val="en-CA"/>
              </w:rPr>
              <w:t>conditions, if</w:t>
            </w:r>
            <w:r w:rsidRPr="009027A3">
              <w:rPr>
                <w:rFonts w:ascii="Calibri" w:hAnsi="Calibri" w:cs="Calibri"/>
                <w:sz w:val="16"/>
                <w:szCs w:val="16"/>
                <w:lang w:val="en-CA"/>
              </w:rPr>
              <w:t xml:space="preserve"> necessary </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13E01555" w14:textId="6A672B50" w:rsidR="00D70881" w:rsidRPr="009027A3" w:rsidRDefault="00D70881"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169F2A15" w14:textId="6F5C9DB5" w:rsidR="00D70881" w:rsidRPr="009027A3" w:rsidRDefault="00D70881"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731E370D" w14:textId="1FD13420" w:rsidR="00D70881" w:rsidRPr="009027A3" w:rsidRDefault="00D70881"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6932DC3D" w14:textId="37C976F5" w:rsidR="00D70881" w:rsidRPr="009027A3" w:rsidRDefault="00D70881"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5F380D5D" w14:textId="46E56BD8" w:rsidR="00D70881" w:rsidRPr="009027A3" w:rsidRDefault="00D70881"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046596A2" w14:textId="12F580D8" w:rsidR="00D70881" w:rsidRPr="009027A3" w:rsidRDefault="00D70881"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47483" w:rsidRPr="009027A3" w14:paraId="169CFE1D"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5C73F4BD" w14:textId="3EB90720" w:rsidR="00EE04C3" w:rsidRPr="009027A3" w:rsidRDefault="00D70881"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4</w:t>
            </w:r>
          </w:p>
        </w:tc>
        <w:tc>
          <w:tcPr>
            <w:tcW w:w="3647" w:type="pct"/>
            <w:tcBorders>
              <w:top w:val="nil"/>
              <w:left w:val="nil"/>
              <w:bottom w:val="single" w:sz="4" w:space="0" w:color="auto"/>
              <w:right w:val="nil"/>
            </w:tcBorders>
            <w:shd w:val="clear" w:color="000000" w:fill="FFFFFF"/>
            <w:vAlign w:val="center"/>
          </w:tcPr>
          <w:p w14:paraId="6780DFC8" w14:textId="35655412" w:rsidR="00EE04C3" w:rsidRPr="009027A3" w:rsidRDefault="00EE04C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Contractual </w:t>
            </w:r>
            <w:r w:rsidR="002A15E2">
              <w:rPr>
                <w:rFonts w:ascii="Calibri" w:hAnsi="Calibri" w:cs="Calibri"/>
                <w:sz w:val="16"/>
                <w:szCs w:val="16"/>
                <w:lang w:val="en-CA"/>
              </w:rPr>
              <w:t xml:space="preserve">rental </w:t>
            </w:r>
            <w:r w:rsidRPr="009027A3">
              <w:rPr>
                <w:rFonts w:ascii="Calibri" w:hAnsi="Calibri" w:cs="Calibri"/>
                <w:sz w:val="16"/>
                <w:szCs w:val="16"/>
                <w:lang w:val="en-CA"/>
              </w:rPr>
              <w:t>deposit has been refunded to WCO</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5615F5CA" w14:textId="1382C852" w:rsidR="00EE04C3" w:rsidRPr="009027A3" w:rsidRDefault="00EE04C3"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23832312" w14:textId="1B4BB587"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78E53776" w14:textId="427FB750"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0C8DA67A" w14:textId="38A8458A"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31384C7F" w14:textId="2A8091EE"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57DB6420" w14:textId="216B264A"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47483" w:rsidRPr="009027A3" w14:paraId="6C7B5141"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1FCD53E3" w14:textId="22688C0B" w:rsidR="00EE04C3" w:rsidRPr="009027A3" w:rsidRDefault="00D70881"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5</w:t>
            </w:r>
          </w:p>
        </w:tc>
        <w:tc>
          <w:tcPr>
            <w:tcW w:w="3647" w:type="pct"/>
            <w:tcBorders>
              <w:top w:val="nil"/>
              <w:left w:val="nil"/>
              <w:bottom w:val="single" w:sz="4" w:space="0" w:color="auto"/>
              <w:right w:val="nil"/>
            </w:tcBorders>
            <w:shd w:val="clear" w:color="000000" w:fill="FFFFFF"/>
            <w:vAlign w:val="center"/>
          </w:tcPr>
          <w:p w14:paraId="2317EB88" w14:textId="77777777" w:rsidR="00EE04C3" w:rsidRPr="009027A3" w:rsidRDefault="00EE04C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Final and formal settlement have been signed with each landlord</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67B37F7E" w14:textId="26A89BA8" w:rsidR="00EE04C3" w:rsidRPr="009027A3" w:rsidRDefault="00EE04C3"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6C2F02BA" w14:textId="2D684D68"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6288805F" w14:textId="156E4C4D"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29B19E72" w14:textId="4371DE52"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1E183E67" w14:textId="026ABA0C"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231EB7BB" w14:textId="5370120F" w:rsidR="00EE04C3" w:rsidRPr="009027A3" w:rsidRDefault="00EE04C3" w:rsidP="00EE04C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9027A3" w:rsidRPr="009027A3" w14:paraId="05392AD3" w14:textId="77777777" w:rsidTr="000E3538">
        <w:trPr>
          <w:cantSplit/>
          <w:trHeight w:val="227"/>
          <w:jc w:val="center"/>
        </w:trPr>
        <w:tc>
          <w:tcPr>
            <w:tcW w:w="3805" w:type="pct"/>
            <w:gridSpan w:val="2"/>
            <w:tcBorders>
              <w:top w:val="nil"/>
              <w:left w:val="single" w:sz="4" w:space="0" w:color="auto"/>
              <w:bottom w:val="single" w:sz="4" w:space="0" w:color="auto"/>
              <w:right w:val="single" w:sz="4" w:space="0" w:color="auto"/>
            </w:tcBorders>
            <w:shd w:val="clear" w:color="auto" w:fill="DEEAF6" w:themeFill="accent5" w:themeFillTint="33"/>
            <w:noWrap/>
            <w:vAlign w:val="center"/>
          </w:tcPr>
          <w:p w14:paraId="6851D46A" w14:textId="72454C84" w:rsidR="009027A3" w:rsidRPr="009027A3" w:rsidRDefault="009027A3" w:rsidP="000E3538">
            <w:pPr>
              <w:spacing w:before="0" w:after="0" w:line="240" w:lineRule="auto"/>
              <w:jc w:val="center"/>
              <w:rPr>
                <w:rFonts w:ascii="Calibri" w:hAnsi="Calibri" w:cs="Calibri"/>
                <w:b/>
                <w:bCs/>
                <w:sz w:val="16"/>
                <w:szCs w:val="16"/>
                <w:lang w:val="en-CA"/>
              </w:rPr>
            </w:pPr>
            <w:r w:rsidRPr="009027A3">
              <w:rPr>
                <w:rFonts w:ascii="Calibri" w:hAnsi="Calibri" w:cs="Calibri"/>
                <w:b/>
                <w:bCs/>
                <w:sz w:val="16"/>
                <w:szCs w:val="16"/>
                <w:lang w:val="en-CA"/>
              </w:rPr>
              <w:t xml:space="preserve">Supply </w:t>
            </w:r>
            <w:r>
              <w:rPr>
                <w:rFonts w:ascii="Calibri" w:hAnsi="Calibri" w:cs="Calibri"/>
                <w:b/>
                <w:bCs/>
                <w:sz w:val="16"/>
                <w:szCs w:val="16"/>
                <w:lang w:val="en-CA"/>
              </w:rPr>
              <w:t>and</w:t>
            </w:r>
            <w:r w:rsidRPr="009027A3">
              <w:rPr>
                <w:rFonts w:ascii="Calibri" w:hAnsi="Calibri" w:cs="Calibri"/>
                <w:b/>
                <w:bCs/>
                <w:sz w:val="16"/>
                <w:szCs w:val="16"/>
                <w:lang w:val="en-CA"/>
              </w:rPr>
              <w:t xml:space="preserve"> Service Contracts</w:t>
            </w:r>
          </w:p>
        </w:tc>
        <w:tc>
          <w:tcPr>
            <w:tcW w:w="199" w:type="pct"/>
            <w:tcBorders>
              <w:top w:val="nil"/>
              <w:left w:val="single" w:sz="4" w:space="0" w:color="auto"/>
              <w:bottom w:val="single" w:sz="4" w:space="0" w:color="auto"/>
              <w:right w:val="single" w:sz="4" w:space="0" w:color="auto"/>
            </w:tcBorders>
            <w:shd w:val="clear" w:color="auto" w:fill="auto"/>
          </w:tcPr>
          <w:p w14:paraId="264EC525" w14:textId="77777777" w:rsidR="009027A3" w:rsidRPr="009027A3" w:rsidRDefault="009027A3" w:rsidP="000E3538">
            <w:pPr>
              <w:spacing w:before="0" w:after="0" w:line="240" w:lineRule="auto"/>
              <w:jc w:val="left"/>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tcPr>
          <w:p w14:paraId="36EDDFBA" w14:textId="77777777" w:rsidR="009027A3" w:rsidRPr="009027A3" w:rsidRDefault="009027A3" w:rsidP="000E3538">
            <w:pPr>
              <w:spacing w:before="0" w:after="0" w:line="240" w:lineRule="auto"/>
              <w:jc w:val="left"/>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tcPr>
          <w:p w14:paraId="5EACC0C1" w14:textId="77777777" w:rsidR="009027A3" w:rsidRPr="009027A3" w:rsidRDefault="009027A3" w:rsidP="000E3538">
            <w:pPr>
              <w:spacing w:before="0" w:after="0" w:line="240" w:lineRule="auto"/>
              <w:jc w:val="left"/>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tcPr>
          <w:p w14:paraId="246B9251" w14:textId="77777777" w:rsidR="009027A3" w:rsidRPr="009027A3" w:rsidRDefault="009027A3" w:rsidP="000E3538">
            <w:pPr>
              <w:spacing w:before="0" w:after="0" w:line="240" w:lineRule="auto"/>
              <w:jc w:val="left"/>
              <w:rPr>
                <w:rFonts w:ascii="Calibri" w:hAnsi="Calibri" w:cs="Calibri"/>
                <w:sz w:val="16"/>
                <w:szCs w:val="16"/>
                <w:lang w:val="en-CA"/>
              </w:rPr>
            </w:pPr>
          </w:p>
        </w:tc>
        <w:tc>
          <w:tcPr>
            <w:tcW w:w="197" w:type="pct"/>
            <w:tcBorders>
              <w:top w:val="nil"/>
              <w:left w:val="nil"/>
              <w:bottom w:val="single" w:sz="4" w:space="0" w:color="auto"/>
              <w:right w:val="single" w:sz="4" w:space="0" w:color="auto"/>
            </w:tcBorders>
            <w:shd w:val="clear" w:color="auto" w:fill="auto"/>
          </w:tcPr>
          <w:p w14:paraId="4DD8FDF9" w14:textId="77777777" w:rsidR="009027A3" w:rsidRPr="009027A3" w:rsidRDefault="009027A3" w:rsidP="000E3538">
            <w:pPr>
              <w:spacing w:before="0" w:after="0" w:line="240" w:lineRule="auto"/>
              <w:jc w:val="left"/>
              <w:rPr>
                <w:rFonts w:ascii="Calibri" w:hAnsi="Calibri" w:cs="Calibri"/>
                <w:sz w:val="16"/>
                <w:szCs w:val="16"/>
                <w:lang w:val="en-CA"/>
              </w:rPr>
            </w:pPr>
          </w:p>
        </w:tc>
        <w:tc>
          <w:tcPr>
            <w:tcW w:w="201" w:type="pct"/>
            <w:tcBorders>
              <w:top w:val="nil"/>
              <w:left w:val="nil"/>
              <w:bottom w:val="single" w:sz="4" w:space="0" w:color="auto"/>
              <w:right w:val="single" w:sz="4" w:space="0" w:color="auto"/>
            </w:tcBorders>
            <w:shd w:val="clear" w:color="auto" w:fill="auto"/>
          </w:tcPr>
          <w:p w14:paraId="18941D6A" w14:textId="77777777" w:rsidR="009027A3" w:rsidRPr="009027A3" w:rsidRDefault="009027A3" w:rsidP="000E3538">
            <w:pPr>
              <w:spacing w:before="0" w:after="0" w:line="240" w:lineRule="auto"/>
              <w:jc w:val="left"/>
              <w:rPr>
                <w:rFonts w:ascii="Calibri" w:hAnsi="Calibri" w:cs="Calibri"/>
                <w:sz w:val="16"/>
                <w:szCs w:val="16"/>
                <w:lang w:val="en-CA"/>
              </w:rPr>
            </w:pPr>
          </w:p>
        </w:tc>
      </w:tr>
      <w:tr w:rsidR="009027A3" w:rsidRPr="009027A3" w14:paraId="008CC7C1" w14:textId="77777777" w:rsidTr="000E3538">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7D2CA6C8" w14:textId="77777777" w:rsidR="009027A3" w:rsidRPr="009027A3" w:rsidRDefault="009027A3" w:rsidP="000E3538">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1</w:t>
            </w:r>
          </w:p>
        </w:tc>
        <w:tc>
          <w:tcPr>
            <w:tcW w:w="3647" w:type="pct"/>
            <w:tcBorders>
              <w:top w:val="nil"/>
              <w:left w:val="nil"/>
              <w:bottom w:val="single" w:sz="4" w:space="0" w:color="auto"/>
              <w:right w:val="nil"/>
            </w:tcBorders>
            <w:shd w:val="clear" w:color="000000" w:fill="FFFFFF"/>
            <w:vAlign w:val="center"/>
          </w:tcPr>
          <w:p w14:paraId="35074775" w14:textId="77777777" w:rsidR="009027A3" w:rsidRPr="009027A3" w:rsidRDefault="009027A3" w:rsidP="000E3538">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OSL/WCO established a list of service and supply contracts to be closed</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734D36A2"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7435CA9A"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4EAA698F"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7AA07746"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790CC0F2"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79530251"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9027A3" w:rsidRPr="009027A3" w14:paraId="195B6B57" w14:textId="77777777" w:rsidTr="000E3538">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33D7E100" w14:textId="77777777" w:rsidR="009027A3" w:rsidRPr="009027A3" w:rsidRDefault="009027A3" w:rsidP="000E3538">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2</w:t>
            </w:r>
          </w:p>
        </w:tc>
        <w:tc>
          <w:tcPr>
            <w:tcW w:w="3647" w:type="pct"/>
            <w:tcBorders>
              <w:top w:val="nil"/>
              <w:left w:val="nil"/>
              <w:bottom w:val="single" w:sz="4" w:space="0" w:color="auto"/>
              <w:right w:val="nil"/>
            </w:tcBorders>
            <w:shd w:val="clear" w:color="000000" w:fill="FFFFFF"/>
            <w:vAlign w:val="center"/>
          </w:tcPr>
          <w:p w14:paraId="7BDF8514" w14:textId="4C98BD5B" w:rsidR="009027A3" w:rsidRPr="009027A3" w:rsidRDefault="009027A3" w:rsidP="000E3538">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Notification </w:t>
            </w:r>
            <w:r w:rsidR="00451B32" w:rsidRPr="00451B32">
              <w:rPr>
                <w:rFonts w:ascii="Calibri" w:hAnsi="Calibri" w:cs="Calibri"/>
                <w:sz w:val="16"/>
                <w:szCs w:val="16"/>
                <w:lang w:val="en-CA"/>
              </w:rPr>
              <w:t xml:space="preserve">of termination </w:t>
            </w:r>
            <w:r w:rsidRPr="009027A3">
              <w:rPr>
                <w:rFonts w:ascii="Calibri" w:hAnsi="Calibri" w:cs="Calibri"/>
                <w:sz w:val="16"/>
                <w:szCs w:val="16"/>
                <w:lang w:val="en-CA"/>
              </w:rPr>
              <w:t>is sent to contractors and suppliers according to the contract terms</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490151EE"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52B0EADB"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682EB3C4"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62B348BB"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12FA28AB"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21F6EFD4"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9027A3" w:rsidRPr="009027A3" w14:paraId="2D762EB5" w14:textId="77777777" w:rsidTr="000E3538">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63319B7B" w14:textId="77777777" w:rsidR="009027A3" w:rsidRPr="009027A3" w:rsidRDefault="009027A3" w:rsidP="000E3538">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3</w:t>
            </w:r>
          </w:p>
        </w:tc>
        <w:tc>
          <w:tcPr>
            <w:tcW w:w="3647" w:type="pct"/>
            <w:tcBorders>
              <w:top w:val="nil"/>
              <w:left w:val="nil"/>
              <w:bottom w:val="single" w:sz="4" w:space="0" w:color="auto"/>
              <w:right w:val="nil"/>
            </w:tcBorders>
            <w:shd w:val="clear" w:color="000000" w:fill="FFFFFF"/>
            <w:vAlign w:val="center"/>
          </w:tcPr>
          <w:p w14:paraId="0126A457" w14:textId="450C230D" w:rsidR="009027A3" w:rsidRPr="009027A3" w:rsidRDefault="009027A3" w:rsidP="000E3538">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All contracts</w:t>
            </w:r>
            <w:r w:rsidR="008977E3">
              <w:rPr>
                <w:rFonts w:ascii="Calibri" w:hAnsi="Calibri" w:cs="Calibri"/>
                <w:sz w:val="16"/>
                <w:szCs w:val="16"/>
                <w:lang w:val="en-CA"/>
              </w:rPr>
              <w:t>’</w:t>
            </w:r>
            <w:r w:rsidRPr="009027A3">
              <w:rPr>
                <w:rFonts w:ascii="Calibri" w:hAnsi="Calibri" w:cs="Calibri"/>
                <w:sz w:val="16"/>
                <w:szCs w:val="16"/>
                <w:lang w:val="en-CA"/>
              </w:rPr>
              <w:t xml:space="preserve"> pending issues, payments</w:t>
            </w:r>
            <w:r w:rsidR="008977E3">
              <w:rPr>
                <w:rFonts w:ascii="Calibri" w:hAnsi="Calibri" w:cs="Calibri"/>
                <w:sz w:val="16"/>
                <w:szCs w:val="16"/>
                <w:lang w:val="en-CA"/>
              </w:rPr>
              <w:t xml:space="preserve"> and</w:t>
            </w:r>
            <w:r w:rsidRPr="009027A3">
              <w:rPr>
                <w:rFonts w:ascii="Calibri" w:hAnsi="Calibri" w:cs="Calibri"/>
                <w:sz w:val="16"/>
                <w:szCs w:val="16"/>
                <w:lang w:val="en-CA"/>
              </w:rPr>
              <w:t xml:space="preserve"> deliver</w:t>
            </w:r>
            <w:r w:rsidR="008977E3">
              <w:rPr>
                <w:rFonts w:ascii="Calibri" w:hAnsi="Calibri" w:cs="Calibri"/>
                <w:sz w:val="16"/>
                <w:szCs w:val="16"/>
                <w:lang w:val="en-CA"/>
              </w:rPr>
              <w:t>ies</w:t>
            </w:r>
            <w:r w:rsidRPr="009027A3">
              <w:rPr>
                <w:rFonts w:ascii="Calibri" w:hAnsi="Calibri" w:cs="Calibri"/>
                <w:sz w:val="16"/>
                <w:szCs w:val="16"/>
                <w:lang w:val="en-CA"/>
              </w:rPr>
              <w:t xml:space="preserve"> are addressed and cleared</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427B4B3D"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0F022E65"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61BA7F5A"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4AB49568"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0CD49E56"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53CAFDC4"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9027A3" w:rsidRPr="009027A3" w14:paraId="1469327D" w14:textId="77777777" w:rsidTr="000E3538">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29EA9BD0" w14:textId="77777777" w:rsidR="009027A3" w:rsidRPr="009027A3" w:rsidRDefault="009027A3" w:rsidP="000E3538">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4</w:t>
            </w:r>
          </w:p>
        </w:tc>
        <w:tc>
          <w:tcPr>
            <w:tcW w:w="3647" w:type="pct"/>
            <w:tcBorders>
              <w:top w:val="nil"/>
              <w:left w:val="nil"/>
              <w:bottom w:val="single" w:sz="4" w:space="0" w:color="auto"/>
              <w:right w:val="nil"/>
            </w:tcBorders>
            <w:shd w:val="clear" w:color="000000" w:fill="FFFFFF"/>
            <w:vAlign w:val="center"/>
          </w:tcPr>
          <w:p w14:paraId="28684E09" w14:textId="7DA98967" w:rsidR="009027A3" w:rsidRPr="009027A3" w:rsidRDefault="009027A3" w:rsidP="000E3538">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Responsibilities are transferred to WCO for continu</w:t>
            </w:r>
            <w:r w:rsidR="00451B32">
              <w:rPr>
                <w:rFonts w:ascii="Calibri" w:hAnsi="Calibri" w:cs="Calibri"/>
                <w:sz w:val="16"/>
                <w:szCs w:val="16"/>
                <w:lang w:val="en-CA"/>
              </w:rPr>
              <w:t>ing</w:t>
            </w:r>
            <w:r w:rsidRPr="009027A3">
              <w:rPr>
                <w:rFonts w:ascii="Calibri" w:hAnsi="Calibri" w:cs="Calibri"/>
                <w:sz w:val="16"/>
                <w:szCs w:val="16"/>
                <w:lang w:val="en-CA"/>
              </w:rPr>
              <w:t xml:space="preserve"> service and supply contracts</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44867015"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7486B409"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6EB5B860"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4C6F257F"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5EFE6542"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607F72EF" w14:textId="77777777" w:rsidR="009027A3" w:rsidRPr="009027A3" w:rsidRDefault="009027A3" w:rsidP="000E353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A34B41" w:rsidRPr="009027A3" w14:paraId="3787B3BC" w14:textId="77777777" w:rsidTr="00851D1F">
        <w:trPr>
          <w:cantSplit/>
          <w:trHeight w:val="227"/>
          <w:jc w:val="center"/>
        </w:trPr>
        <w:tc>
          <w:tcPr>
            <w:tcW w:w="3805"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0B48171" w14:textId="22CEB7B1" w:rsidR="00A34B41" w:rsidRPr="009027A3" w:rsidRDefault="009027A3" w:rsidP="00FF385D">
            <w:pPr>
              <w:spacing w:before="0" w:after="0" w:line="240" w:lineRule="auto"/>
              <w:jc w:val="center"/>
              <w:rPr>
                <w:rFonts w:ascii="Calibri" w:hAnsi="Calibri" w:cs="Calibri"/>
                <w:b/>
                <w:bCs/>
                <w:sz w:val="16"/>
                <w:szCs w:val="16"/>
                <w:lang w:val="en-CA"/>
              </w:rPr>
            </w:pPr>
            <w:r w:rsidRPr="009027A3">
              <w:rPr>
                <w:rFonts w:ascii="Calibri" w:hAnsi="Calibri" w:cs="Calibri"/>
                <w:b/>
                <w:bCs/>
                <w:sz w:val="16"/>
                <w:szCs w:val="16"/>
                <w:lang w:val="en-CA"/>
              </w:rPr>
              <w:t xml:space="preserve">Health Centre </w:t>
            </w:r>
            <w:r w:rsidR="00C4072F" w:rsidRPr="009027A3">
              <w:rPr>
                <w:rFonts w:ascii="Calibri" w:hAnsi="Calibri" w:cs="Calibri"/>
                <w:b/>
                <w:bCs/>
                <w:sz w:val="16"/>
                <w:szCs w:val="16"/>
                <w:lang w:val="en-CA"/>
              </w:rPr>
              <w:t>Decommissioning</w:t>
            </w:r>
            <w:r w:rsidRPr="009027A3">
              <w:rPr>
                <w:rFonts w:ascii="Calibri" w:hAnsi="Calibri" w:cs="Calibri"/>
                <w:b/>
                <w:bCs/>
                <w:sz w:val="16"/>
                <w:szCs w:val="16"/>
                <w:lang w:val="en-CA"/>
              </w:rPr>
              <w:t xml:space="preserve"> Plan</w:t>
            </w:r>
          </w:p>
        </w:tc>
        <w:tc>
          <w:tcPr>
            <w:tcW w:w="199" w:type="pct"/>
            <w:tcBorders>
              <w:top w:val="nil"/>
              <w:left w:val="single" w:sz="4" w:space="0" w:color="auto"/>
              <w:bottom w:val="single" w:sz="4" w:space="0" w:color="auto"/>
              <w:right w:val="single" w:sz="4" w:space="0" w:color="auto"/>
            </w:tcBorders>
            <w:shd w:val="clear" w:color="auto" w:fill="auto"/>
            <w:noWrap/>
            <w:hideMark/>
          </w:tcPr>
          <w:p w14:paraId="07D6C12B" w14:textId="77777777" w:rsidR="00A34B41" w:rsidRPr="009027A3" w:rsidRDefault="00A34B41" w:rsidP="00BF518C">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9" w:type="pct"/>
            <w:tcBorders>
              <w:top w:val="nil"/>
              <w:left w:val="nil"/>
              <w:bottom w:val="single" w:sz="4" w:space="0" w:color="auto"/>
              <w:right w:val="single" w:sz="4" w:space="0" w:color="auto"/>
            </w:tcBorders>
            <w:shd w:val="clear" w:color="auto" w:fill="auto"/>
            <w:noWrap/>
            <w:hideMark/>
          </w:tcPr>
          <w:p w14:paraId="54BD3E6D" w14:textId="77777777" w:rsidR="00A34B41" w:rsidRPr="009027A3" w:rsidRDefault="00A34B41" w:rsidP="00A34B4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9" w:type="pct"/>
            <w:tcBorders>
              <w:top w:val="nil"/>
              <w:left w:val="nil"/>
              <w:bottom w:val="single" w:sz="4" w:space="0" w:color="auto"/>
              <w:right w:val="single" w:sz="4" w:space="0" w:color="auto"/>
            </w:tcBorders>
            <w:shd w:val="clear" w:color="auto" w:fill="auto"/>
            <w:noWrap/>
            <w:hideMark/>
          </w:tcPr>
          <w:p w14:paraId="7B10B116" w14:textId="77777777" w:rsidR="00A34B41" w:rsidRPr="009027A3" w:rsidRDefault="00A34B41" w:rsidP="00A34B4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9" w:type="pct"/>
            <w:tcBorders>
              <w:top w:val="nil"/>
              <w:left w:val="nil"/>
              <w:bottom w:val="single" w:sz="4" w:space="0" w:color="auto"/>
              <w:right w:val="single" w:sz="4" w:space="0" w:color="auto"/>
            </w:tcBorders>
            <w:shd w:val="clear" w:color="auto" w:fill="auto"/>
            <w:noWrap/>
            <w:hideMark/>
          </w:tcPr>
          <w:p w14:paraId="4A66A2DC" w14:textId="77777777" w:rsidR="00A34B41" w:rsidRPr="009027A3" w:rsidRDefault="00A34B41" w:rsidP="00A34B4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7" w:type="pct"/>
            <w:tcBorders>
              <w:top w:val="nil"/>
              <w:left w:val="nil"/>
              <w:bottom w:val="single" w:sz="4" w:space="0" w:color="auto"/>
              <w:right w:val="single" w:sz="4" w:space="0" w:color="auto"/>
            </w:tcBorders>
            <w:shd w:val="clear" w:color="auto" w:fill="auto"/>
            <w:noWrap/>
            <w:hideMark/>
          </w:tcPr>
          <w:p w14:paraId="5E82B427" w14:textId="77777777" w:rsidR="00A34B41" w:rsidRPr="009027A3" w:rsidRDefault="00A34B41" w:rsidP="00A34B4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1" w:type="pct"/>
            <w:tcBorders>
              <w:top w:val="nil"/>
              <w:left w:val="nil"/>
              <w:bottom w:val="single" w:sz="4" w:space="0" w:color="auto"/>
              <w:right w:val="single" w:sz="4" w:space="0" w:color="auto"/>
            </w:tcBorders>
            <w:shd w:val="clear" w:color="auto" w:fill="auto"/>
            <w:noWrap/>
            <w:hideMark/>
          </w:tcPr>
          <w:p w14:paraId="57461B07" w14:textId="77777777" w:rsidR="00A34B41" w:rsidRPr="009027A3" w:rsidRDefault="00A34B41" w:rsidP="00A34B4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r>
      <w:tr w:rsidR="00147483" w:rsidRPr="009027A3" w14:paraId="6BFB4338"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6C07051E" w14:textId="77777777" w:rsidR="000841B4" w:rsidRPr="009027A3" w:rsidRDefault="000841B4"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1</w:t>
            </w:r>
          </w:p>
        </w:tc>
        <w:tc>
          <w:tcPr>
            <w:tcW w:w="3647" w:type="pct"/>
            <w:tcBorders>
              <w:top w:val="nil"/>
              <w:left w:val="nil"/>
              <w:bottom w:val="single" w:sz="4" w:space="0" w:color="auto"/>
              <w:right w:val="single" w:sz="4" w:space="0" w:color="auto"/>
            </w:tcBorders>
            <w:shd w:val="clear" w:color="000000" w:fill="FFFFFF"/>
            <w:vAlign w:val="center"/>
            <w:hideMark/>
          </w:tcPr>
          <w:p w14:paraId="645C3739" w14:textId="67FA39B4" w:rsidR="000841B4" w:rsidRPr="009027A3" w:rsidRDefault="000841B4"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OSL</w:t>
            </w:r>
            <w:r w:rsidR="007A5006" w:rsidRPr="009027A3">
              <w:rPr>
                <w:rFonts w:ascii="Calibri" w:hAnsi="Calibri" w:cs="Calibri"/>
                <w:sz w:val="16"/>
                <w:szCs w:val="16"/>
                <w:lang w:val="en-CA"/>
              </w:rPr>
              <w:t>/</w:t>
            </w:r>
            <w:r w:rsidRPr="009027A3">
              <w:rPr>
                <w:rFonts w:ascii="Calibri" w:hAnsi="Calibri" w:cs="Calibri"/>
                <w:sz w:val="16"/>
                <w:szCs w:val="16"/>
                <w:lang w:val="en-CA"/>
              </w:rPr>
              <w:t xml:space="preserve">WCO designates </w:t>
            </w:r>
            <w:r w:rsidR="00890AFD">
              <w:rPr>
                <w:rFonts w:ascii="Calibri" w:hAnsi="Calibri" w:cs="Calibri"/>
                <w:sz w:val="16"/>
                <w:szCs w:val="16"/>
                <w:lang w:val="en-CA"/>
              </w:rPr>
              <w:t xml:space="preserve">a </w:t>
            </w:r>
            <w:r w:rsidRPr="009027A3">
              <w:rPr>
                <w:rFonts w:ascii="Calibri" w:hAnsi="Calibri" w:cs="Calibri"/>
                <w:sz w:val="16"/>
                <w:szCs w:val="16"/>
                <w:lang w:val="en-CA"/>
              </w:rPr>
              <w:t xml:space="preserve">dedicated treatment </w:t>
            </w:r>
            <w:r w:rsidR="007A5006" w:rsidRPr="009027A3">
              <w:rPr>
                <w:rFonts w:ascii="Calibri" w:hAnsi="Calibri" w:cs="Calibri"/>
                <w:sz w:val="16"/>
                <w:szCs w:val="16"/>
                <w:lang w:val="en-CA"/>
              </w:rPr>
              <w:t>centre</w:t>
            </w:r>
            <w:r w:rsidRPr="009027A3">
              <w:rPr>
                <w:rFonts w:ascii="Calibri" w:hAnsi="Calibri" w:cs="Calibri"/>
                <w:sz w:val="16"/>
                <w:szCs w:val="16"/>
                <w:lang w:val="en-CA"/>
              </w:rPr>
              <w:t xml:space="preserve"> decommissioning focal point</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40BF7221" w14:textId="1E1C6430" w:rsidR="000841B4" w:rsidRPr="009027A3" w:rsidRDefault="000841B4"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hideMark/>
          </w:tcPr>
          <w:p w14:paraId="0B8A2F76" w14:textId="1B91187C"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hideMark/>
          </w:tcPr>
          <w:p w14:paraId="4F4B82AE" w14:textId="4882FF8D" w:rsidR="000841B4" w:rsidRPr="009027A3" w:rsidRDefault="006F727C"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noWrap/>
            <w:vAlign w:val="center"/>
            <w:hideMark/>
          </w:tcPr>
          <w:p w14:paraId="1EE12B9F" w14:textId="3EAA829E" w:rsidR="000841B4" w:rsidRPr="009027A3" w:rsidRDefault="006F727C"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noWrap/>
            <w:vAlign w:val="center"/>
            <w:hideMark/>
          </w:tcPr>
          <w:p w14:paraId="3F534782" w14:textId="75116BEB" w:rsidR="000841B4" w:rsidRPr="009027A3" w:rsidRDefault="006F727C"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noWrap/>
            <w:vAlign w:val="center"/>
            <w:hideMark/>
          </w:tcPr>
          <w:p w14:paraId="78EB0A68" w14:textId="6477A304"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47483" w:rsidRPr="009027A3" w14:paraId="7810ACC1"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214EBCE6" w14:textId="77777777" w:rsidR="000841B4" w:rsidRPr="009027A3" w:rsidRDefault="000841B4"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2</w:t>
            </w:r>
          </w:p>
        </w:tc>
        <w:tc>
          <w:tcPr>
            <w:tcW w:w="3647" w:type="pct"/>
            <w:tcBorders>
              <w:top w:val="nil"/>
              <w:left w:val="nil"/>
              <w:bottom w:val="single" w:sz="4" w:space="0" w:color="auto"/>
              <w:right w:val="single" w:sz="4" w:space="0" w:color="auto"/>
            </w:tcBorders>
            <w:shd w:val="clear" w:color="000000" w:fill="FFFFFF"/>
            <w:vAlign w:val="center"/>
            <w:hideMark/>
          </w:tcPr>
          <w:p w14:paraId="64B17947" w14:textId="46F96082" w:rsidR="000841B4" w:rsidRPr="009027A3" w:rsidRDefault="009027A3" w:rsidP="00D70881">
            <w:pPr>
              <w:spacing w:before="0" w:after="0" w:line="240" w:lineRule="auto"/>
              <w:jc w:val="left"/>
              <w:rPr>
                <w:rFonts w:ascii="Calibri" w:hAnsi="Calibri" w:cs="Calibri"/>
                <w:sz w:val="16"/>
                <w:szCs w:val="16"/>
                <w:lang w:val="en-CA"/>
              </w:rPr>
            </w:pPr>
            <w:r>
              <w:rPr>
                <w:rFonts w:ascii="Calibri" w:hAnsi="Calibri" w:cs="Calibri"/>
                <w:sz w:val="16"/>
                <w:szCs w:val="16"/>
                <w:lang w:val="en-CA"/>
              </w:rPr>
              <w:t>Produce</w:t>
            </w:r>
            <w:r w:rsidR="00890AFD">
              <w:rPr>
                <w:rFonts w:ascii="Calibri" w:hAnsi="Calibri" w:cs="Calibri"/>
                <w:sz w:val="16"/>
                <w:szCs w:val="16"/>
                <w:lang w:val="en-CA"/>
              </w:rPr>
              <w:t xml:space="preserve"> a</w:t>
            </w:r>
            <w:r>
              <w:rPr>
                <w:rFonts w:ascii="Calibri" w:hAnsi="Calibri" w:cs="Calibri"/>
                <w:sz w:val="16"/>
                <w:szCs w:val="16"/>
                <w:lang w:val="en-CA"/>
              </w:rPr>
              <w:t xml:space="preserve"> </w:t>
            </w:r>
            <w:r w:rsidR="000841B4" w:rsidRPr="009027A3">
              <w:rPr>
                <w:rFonts w:ascii="Calibri" w:hAnsi="Calibri" w:cs="Calibri"/>
                <w:sz w:val="16"/>
                <w:szCs w:val="16"/>
                <w:lang w:val="en-CA"/>
              </w:rPr>
              <w:t>Decommissioning Plan</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07867BB4" w14:textId="40447191" w:rsidR="000841B4" w:rsidRPr="009027A3" w:rsidRDefault="000841B4"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hideMark/>
          </w:tcPr>
          <w:p w14:paraId="4D4452E0" w14:textId="6217960D"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hideMark/>
          </w:tcPr>
          <w:p w14:paraId="512C34D7" w14:textId="7A9461E7"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noWrap/>
            <w:vAlign w:val="center"/>
            <w:hideMark/>
          </w:tcPr>
          <w:p w14:paraId="27F3F14D" w14:textId="3595E9F2"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noWrap/>
            <w:vAlign w:val="center"/>
            <w:hideMark/>
          </w:tcPr>
          <w:p w14:paraId="547CDE9A" w14:textId="591D04EB"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noWrap/>
            <w:vAlign w:val="center"/>
            <w:hideMark/>
          </w:tcPr>
          <w:p w14:paraId="5574ACA9" w14:textId="008D7A9C"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47483" w:rsidRPr="009027A3" w14:paraId="21BACE3E"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32C04E64" w14:textId="77777777" w:rsidR="000841B4" w:rsidRPr="009027A3" w:rsidRDefault="000841B4"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3</w:t>
            </w:r>
          </w:p>
        </w:tc>
        <w:tc>
          <w:tcPr>
            <w:tcW w:w="3647" w:type="pct"/>
            <w:tcBorders>
              <w:top w:val="nil"/>
              <w:left w:val="nil"/>
              <w:bottom w:val="single" w:sz="4" w:space="0" w:color="auto"/>
              <w:right w:val="single" w:sz="4" w:space="0" w:color="auto"/>
            </w:tcBorders>
            <w:shd w:val="clear" w:color="000000" w:fill="FFFFFF"/>
            <w:vAlign w:val="center"/>
            <w:hideMark/>
          </w:tcPr>
          <w:p w14:paraId="168C29EC" w14:textId="77777777" w:rsidR="000841B4" w:rsidRPr="009027A3" w:rsidRDefault="000841B4"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Validation of Decommissioning Plan</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1A31032D" w14:textId="3866C756" w:rsidR="000841B4" w:rsidRPr="009027A3" w:rsidRDefault="000841B4"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hideMark/>
          </w:tcPr>
          <w:p w14:paraId="655390EA" w14:textId="64DEC449"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hideMark/>
          </w:tcPr>
          <w:p w14:paraId="51EB4A5B" w14:textId="646D3204"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noWrap/>
            <w:vAlign w:val="center"/>
            <w:hideMark/>
          </w:tcPr>
          <w:p w14:paraId="4A906DBC" w14:textId="38CC1D34"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noWrap/>
            <w:vAlign w:val="center"/>
            <w:hideMark/>
          </w:tcPr>
          <w:p w14:paraId="21CE959F" w14:textId="6FEE221E"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noWrap/>
            <w:vAlign w:val="center"/>
            <w:hideMark/>
          </w:tcPr>
          <w:p w14:paraId="0D4EC3D1" w14:textId="18194F0A"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47483" w:rsidRPr="009027A3" w14:paraId="54A0309E"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1686E589" w14:textId="77777777" w:rsidR="000841B4" w:rsidRPr="009027A3" w:rsidRDefault="000841B4"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4</w:t>
            </w:r>
          </w:p>
        </w:tc>
        <w:tc>
          <w:tcPr>
            <w:tcW w:w="3647" w:type="pct"/>
            <w:tcBorders>
              <w:top w:val="nil"/>
              <w:left w:val="nil"/>
              <w:bottom w:val="single" w:sz="4" w:space="0" w:color="auto"/>
              <w:right w:val="single" w:sz="4" w:space="0" w:color="auto"/>
            </w:tcBorders>
            <w:shd w:val="clear" w:color="000000" w:fill="FFFFFF"/>
            <w:vAlign w:val="center"/>
            <w:hideMark/>
          </w:tcPr>
          <w:p w14:paraId="50207769" w14:textId="15DEFF64" w:rsidR="000841B4" w:rsidRPr="009027A3" w:rsidRDefault="000841B4"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Implementation, monitoring </w:t>
            </w:r>
            <w:r w:rsidR="001657B1" w:rsidRPr="009027A3">
              <w:rPr>
                <w:rFonts w:ascii="Calibri" w:hAnsi="Calibri" w:cs="Calibri"/>
                <w:sz w:val="16"/>
                <w:szCs w:val="16"/>
                <w:lang w:val="en-CA"/>
              </w:rPr>
              <w:t>and</w:t>
            </w:r>
            <w:r w:rsidRPr="009027A3">
              <w:rPr>
                <w:rFonts w:ascii="Calibri" w:hAnsi="Calibri" w:cs="Calibri"/>
                <w:sz w:val="16"/>
                <w:szCs w:val="16"/>
                <w:lang w:val="en-CA"/>
              </w:rPr>
              <w:t xml:space="preserve"> follow up of </w:t>
            </w:r>
            <w:r w:rsidR="00890AFD">
              <w:rPr>
                <w:rFonts w:ascii="Calibri" w:hAnsi="Calibri" w:cs="Calibri"/>
                <w:sz w:val="16"/>
                <w:szCs w:val="16"/>
                <w:lang w:val="en-CA"/>
              </w:rPr>
              <w:t xml:space="preserve">health </w:t>
            </w:r>
            <w:r w:rsidR="007A5006" w:rsidRPr="009027A3">
              <w:rPr>
                <w:rFonts w:ascii="Calibri" w:hAnsi="Calibri" w:cs="Calibri"/>
                <w:sz w:val="16"/>
                <w:szCs w:val="16"/>
                <w:lang w:val="en-CA"/>
              </w:rPr>
              <w:t>centre</w:t>
            </w:r>
            <w:r w:rsidRPr="009027A3">
              <w:rPr>
                <w:rFonts w:ascii="Calibri" w:hAnsi="Calibri" w:cs="Calibri"/>
                <w:sz w:val="16"/>
                <w:szCs w:val="16"/>
                <w:lang w:val="en-CA"/>
              </w:rPr>
              <w:t xml:space="preserve"> decommissioning process</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0891CB4B" w14:textId="1A0E4E8A" w:rsidR="000841B4" w:rsidRPr="009027A3" w:rsidRDefault="000841B4"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hideMark/>
          </w:tcPr>
          <w:p w14:paraId="5C30AF0C" w14:textId="254A2181"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hideMark/>
          </w:tcPr>
          <w:p w14:paraId="52B83F0B" w14:textId="5AC7E662"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noWrap/>
            <w:vAlign w:val="center"/>
            <w:hideMark/>
          </w:tcPr>
          <w:p w14:paraId="0157611E" w14:textId="032A19B7"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noWrap/>
            <w:vAlign w:val="center"/>
            <w:hideMark/>
          </w:tcPr>
          <w:p w14:paraId="10356064" w14:textId="235D5E24"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noWrap/>
            <w:vAlign w:val="center"/>
            <w:hideMark/>
          </w:tcPr>
          <w:p w14:paraId="6ABFA169" w14:textId="757D9FCC" w:rsidR="000841B4" w:rsidRPr="009027A3" w:rsidRDefault="000841B4" w:rsidP="006F727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9027A3" w:rsidRPr="009027A3" w14:paraId="7211FE99" w14:textId="77777777" w:rsidTr="00B64B9A">
        <w:trPr>
          <w:cantSplit/>
          <w:trHeight w:val="227"/>
          <w:jc w:val="center"/>
        </w:trPr>
        <w:tc>
          <w:tcPr>
            <w:tcW w:w="3805" w:type="pct"/>
            <w:gridSpan w:val="2"/>
            <w:tcBorders>
              <w:top w:val="nil"/>
              <w:left w:val="single" w:sz="4" w:space="0" w:color="auto"/>
              <w:bottom w:val="single" w:sz="4" w:space="0" w:color="auto"/>
              <w:right w:val="single" w:sz="4" w:space="0" w:color="auto"/>
            </w:tcBorders>
            <w:shd w:val="clear" w:color="auto" w:fill="DEEAF6" w:themeFill="accent5" w:themeFillTint="33"/>
            <w:noWrap/>
            <w:vAlign w:val="center"/>
          </w:tcPr>
          <w:p w14:paraId="67B291B3" w14:textId="31EE1B00" w:rsidR="009027A3" w:rsidRPr="009027A3" w:rsidRDefault="00D6064A" w:rsidP="00B64B9A">
            <w:pPr>
              <w:spacing w:before="0" w:after="0" w:line="240" w:lineRule="auto"/>
              <w:jc w:val="center"/>
              <w:rPr>
                <w:rFonts w:ascii="Calibri" w:hAnsi="Calibri" w:cs="Calibri"/>
                <w:b/>
                <w:bCs/>
                <w:sz w:val="16"/>
                <w:szCs w:val="16"/>
                <w:lang w:val="en-CA"/>
              </w:rPr>
            </w:pPr>
            <w:r w:rsidRPr="009027A3">
              <w:rPr>
                <w:rFonts w:ascii="Calibri" w:hAnsi="Calibri" w:cs="Calibri"/>
                <w:b/>
                <w:bCs/>
                <w:sz w:val="16"/>
                <w:szCs w:val="16"/>
                <w:lang w:val="en-CA"/>
              </w:rPr>
              <w:t>Fleet Management</w:t>
            </w:r>
          </w:p>
        </w:tc>
        <w:tc>
          <w:tcPr>
            <w:tcW w:w="199" w:type="pct"/>
            <w:tcBorders>
              <w:top w:val="nil"/>
              <w:left w:val="single" w:sz="4" w:space="0" w:color="auto"/>
              <w:bottom w:val="single" w:sz="4" w:space="0" w:color="auto"/>
              <w:right w:val="single" w:sz="4" w:space="0" w:color="auto"/>
            </w:tcBorders>
            <w:shd w:val="clear" w:color="auto" w:fill="auto"/>
            <w:vAlign w:val="center"/>
          </w:tcPr>
          <w:p w14:paraId="488C616F" w14:textId="77777777" w:rsidR="009027A3" w:rsidRPr="009027A3" w:rsidRDefault="009027A3" w:rsidP="00B64B9A">
            <w:pPr>
              <w:spacing w:before="0" w:after="0" w:line="240" w:lineRule="auto"/>
              <w:jc w:val="center"/>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vAlign w:val="center"/>
          </w:tcPr>
          <w:p w14:paraId="4C82BE42" w14:textId="77777777" w:rsidR="009027A3" w:rsidRPr="009027A3" w:rsidRDefault="009027A3" w:rsidP="00B64B9A">
            <w:pPr>
              <w:spacing w:before="0" w:after="0" w:line="240" w:lineRule="auto"/>
              <w:jc w:val="center"/>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vAlign w:val="center"/>
          </w:tcPr>
          <w:p w14:paraId="4EC9C923" w14:textId="77777777" w:rsidR="009027A3" w:rsidRPr="009027A3" w:rsidRDefault="009027A3" w:rsidP="00B64B9A">
            <w:pPr>
              <w:spacing w:before="0" w:after="0" w:line="240" w:lineRule="auto"/>
              <w:jc w:val="center"/>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vAlign w:val="center"/>
          </w:tcPr>
          <w:p w14:paraId="2E36116B" w14:textId="77777777" w:rsidR="009027A3" w:rsidRPr="009027A3" w:rsidRDefault="009027A3" w:rsidP="00B64B9A">
            <w:pPr>
              <w:spacing w:before="0" w:after="0" w:line="240" w:lineRule="auto"/>
              <w:jc w:val="center"/>
              <w:rPr>
                <w:rFonts w:ascii="Calibri" w:hAnsi="Calibri" w:cs="Calibri"/>
                <w:sz w:val="16"/>
                <w:szCs w:val="16"/>
                <w:lang w:val="en-CA"/>
              </w:rPr>
            </w:pPr>
          </w:p>
        </w:tc>
        <w:tc>
          <w:tcPr>
            <w:tcW w:w="197" w:type="pct"/>
            <w:tcBorders>
              <w:top w:val="nil"/>
              <w:left w:val="nil"/>
              <w:bottom w:val="single" w:sz="4" w:space="0" w:color="auto"/>
              <w:right w:val="single" w:sz="4" w:space="0" w:color="auto"/>
            </w:tcBorders>
            <w:shd w:val="clear" w:color="auto" w:fill="auto"/>
            <w:vAlign w:val="center"/>
          </w:tcPr>
          <w:p w14:paraId="6B46F735" w14:textId="77777777" w:rsidR="009027A3" w:rsidRPr="009027A3" w:rsidRDefault="009027A3" w:rsidP="00B64B9A">
            <w:pPr>
              <w:spacing w:before="0" w:after="0" w:line="240" w:lineRule="auto"/>
              <w:jc w:val="center"/>
              <w:rPr>
                <w:rFonts w:ascii="Calibri" w:hAnsi="Calibri" w:cs="Calibri"/>
                <w:sz w:val="16"/>
                <w:szCs w:val="16"/>
                <w:lang w:val="en-CA"/>
              </w:rPr>
            </w:pPr>
          </w:p>
        </w:tc>
        <w:tc>
          <w:tcPr>
            <w:tcW w:w="201" w:type="pct"/>
            <w:tcBorders>
              <w:top w:val="nil"/>
              <w:left w:val="nil"/>
              <w:bottom w:val="single" w:sz="4" w:space="0" w:color="auto"/>
              <w:right w:val="single" w:sz="4" w:space="0" w:color="auto"/>
            </w:tcBorders>
            <w:shd w:val="clear" w:color="auto" w:fill="auto"/>
            <w:vAlign w:val="center"/>
          </w:tcPr>
          <w:p w14:paraId="1C869515" w14:textId="77777777" w:rsidR="009027A3" w:rsidRPr="009027A3" w:rsidRDefault="009027A3" w:rsidP="00B64B9A">
            <w:pPr>
              <w:spacing w:before="0" w:after="0" w:line="240" w:lineRule="auto"/>
              <w:jc w:val="center"/>
              <w:rPr>
                <w:rFonts w:ascii="Calibri" w:hAnsi="Calibri" w:cs="Calibri"/>
                <w:sz w:val="14"/>
                <w:szCs w:val="14"/>
                <w:lang w:val="en-CA"/>
              </w:rPr>
            </w:pPr>
            <w:r w:rsidRPr="009027A3">
              <w:rPr>
                <w:rFonts w:ascii="Calibri" w:hAnsi="Calibri" w:cs="Calibri"/>
                <w:sz w:val="14"/>
                <w:szCs w:val="14"/>
                <w:lang w:val="en-CA"/>
              </w:rPr>
              <w:t>WFS</w:t>
            </w:r>
          </w:p>
        </w:tc>
      </w:tr>
      <w:tr w:rsidR="008977E3" w:rsidRPr="009027A3" w14:paraId="390B5B49" w14:textId="77777777" w:rsidTr="007D0EA9">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33690F01" w14:textId="29374DE9" w:rsidR="008977E3" w:rsidRPr="009027A3" w:rsidRDefault="008977E3" w:rsidP="007D0EA9">
            <w:pPr>
              <w:spacing w:before="0" w:after="0" w:line="240" w:lineRule="auto"/>
              <w:jc w:val="left"/>
              <w:rPr>
                <w:rFonts w:ascii="Calibri" w:hAnsi="Calibri" w:cs="Calibri"/>
                <w:sz w:val="16"/>
                <w:szCs w:val="16"/>
                <w:lang w:val="en-CA"/>
              </w:rPr>
            </w:pPr>
            <w:r>
              <w:rPr>
                <w:rFonts w:ascii="Calibri" w:hAnsi="Calibri" w:cs="Calibri"/>
                <w:sz w:val="16"/>
                <w:szCs w:val="16"/>
                <w:lang w:val="en-CA"/>
              </w:rPr>
              <w:t>1</w:t>
            </w:r>
          </w:p>
        </w:tc>
        <w:tc>
          <w:tcPr>
            <w:tcW w:w="3647" w:type="pct"/>
            <w:tcBorders>
              <w:top w:val="nil"/>
              <w:left w:val="nil"/>
              <w:bottom w:val="single" w:sz="4" w:space="0" w:color="auto"/>
              <w:right w:val="nil"/>
            </w:tcBorders>
            <w:shd w:val="clear" w:color="000000" w:fill="FFFFFF"/>
            <w:vAlign w:val="center"/>
          </w:tcPr>
          <w:p w14:paraId="60715694" w14:textId="77777777" w:rsidR="008977E3" w:rsidRPr="009027A3" w:rsidRDefault="008977E3" w:rsidP="007D0EA9">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Fleet disposal/transfer plan is developed and approved</w:t>
            </w:r>
          </w:p>
        </w:tc>
        <w:tc>
          <w:tcPr>
            <w:tcW w:w="199" w:type="pct"/>
            <w:tcBorders>
              <w:top w:val="nil"/>
              <w:left w:val="single" w:sz="4" w:space="0" w:color="auto"/>
              <w:bottom w:val="single" w:sz="4" w:space="0" w:color="auto"/>
              <w:right w:val="single" w:sz="4" w:space="0" w:color="auto"/>
            </w:tcBorders>
            <w:shd w:val="clear" w:color="auto" w:fill="FFC000"/>
            <w:vAlign w:val="center"/>
          </w:tcPr>
          <w:p w14:paraId="771354F6" w14:textId="77777777" w:rsidR="008977E3" w:rsidRPr="009027A3" w:rsidRDefault="008977E3" w:rsidP="007D0EA9">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3BAF6278" w14:textId="77777777" w:rsidR="008977E3" w:rsidRPr="009027A3" w:rsidRDefault="008977E3" w:rsidP="007D0EA9">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52616E3C" w14:textId="77777777" w:rsidR="008977E3" w:rsidRPr="009027A3" w:rsidRDefault="008977E3" w:rsidP="007D0EA9">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vAlign w:val="center"/>
          </w:tcPr>
          <w:p w14:paraId="7ECEC910" w14:textId="77777777" w:rsidR="008977E3" w:rsidRPr="009027A3" w:rsidRDefault="008977E3" w:rsidP="007D0EA9">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5E045FC6" w14:textId="77777777" w:rsidR="008977E3" w:rsidRPr="009027A3" w:rsidRDefault="008977E3" w:rsidP="007D0EA9">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FFC000"/>
            <w:vAlign w:val="center"/>
          </w:tcPr>
          <w:p w14:paraId="68DB1D99" w14:textId="77777777" w:rsidR="008977E3" w:rsidRPr="009027A3" w:rsidRDefault="008977E3" w:rsidP="007D0EA9">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9027A3" w:rsidRPr="009027A3" w14:paraId="6171C23B" w14:textId="77777777" w:rsidTr="00B64B9A">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376127B9" w14:textId="49B4BD8F" w:rsidR="009027A3" w:rsidRPr="009027A3" w:rsidRDefault="008977E3" w:rsidP="00B64B9A">
            <w:pPr>
              <w:spacing w:before="0" w:after="0" w:line="240" w:lineRule="auto"/>
              <w:jc w:val="left"/>
              <w:rPr>
                <w:rFonts w:ascii="Calibri" w:hAnsi="Calibri" w:cs="Calibri"/>
                <w:sz w:val="16"/>
                <w:szCs w:val="16"/>
                <w:lang w:val="en-CA"/>
              </w:rPr>
            </w:pPr>
            <w:r>
              <w:rPr>
                <w:rFonts w:ascii="Calibri" w:hAnsi="Calibri" w:cs="Calibri"/>
                <w:sz w:val="16"/>
                <w:szCs w:val="16"/>
                <w:lang w:val="en-CA"/>
              </w:rPr>
              <w:t>2</w:t>
            </w:r>
          </w:p>
        </w:tc>
        <w:tc>
          <w:tcPr>
            <w:tcW w:w="3647" w:type="pct"/>
            <w:tcBorders>
              <w:top w:val="nil"/>
              <w:left w:val="nil"/>
              <w:bottom w:val="single" w:sz="4" w:space="0" w:color="auto"/>
              <w:right w:val="nil"/>
            </w:tcBorders>
            <w:shd w:val="clear" w:color="000000" w:fill="FFFFFF"/>
            <w:vAlign w:val="center"/>
          </w:tcPr>
          <w:p w14:paraId="253DACAA" w14:textId="77777777" w:rsidR="009027A3" w:rsidRPr="009027A3" w:rsidRDefault="009027A3" w:rsidP="00B64B9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Transport arrangements are maintained adequately to support the transition/exit phase</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4A15C209"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3FC1A9AA"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0396A2CC"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44F01CE3"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4A9113D2"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FFC000"/>
            <w:vAlign w:val="center"/>
          </w:tcPr>
          <w:p w14:paraId="3AB23396"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9027A3" w:rsidRPr="009027A3" w14:paraId="49B751EB" w14:textId="77777777" w:rsidTr="00B64B9A">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643528DF" w14:textId="35D8EF97" w:rsidR="009027A3" w:rsidRPr="009027A3" w:rsidRDefault="008977E3" w:rsidP="00B64B9A">
            <w:pPr>
              <w:spacing w:before="0" w:after="0" w:line="240" w:lineRule="auto"/>
              <w:jc w:val="left"/>
              <w:rPr>
                <w:rFonts w:ascii="Calibri" w:hAnsi="Calibri" w:cs="Calibri"/>
                <w:sz w:val="16"/>
                <w:szCs w:val="16"/>
                <w:lang w:val="en-CA"/>
              </w:rPr>
            </w:pPr>
            <w:r>
              <w:rPr>
                <w:rFonts w:ascii="Calibri" w:hAnsi="Calibri" w:cs="Calibri"/>
                <w:sz w:val="16"/>
                <w:szCs w:val="16"/>
                <w:lang w:val="en-CA"/>
              </w:rPr>
              <w:t>3</w:t>
            </w:r>
          </w:p>
        </w:tc>
        <w:tc>
          <w:tcPr>
            <w:tcW w:w="3647" w:type="pct"/>
            <w:tcBorders>
              <w:top w:val="nil"/>
              <w:left w:val="nil"/>
              <w:bottom w:val="single" w:sz="4" w:space="0" w:color="auto"/>
              <w:right w:val="nil"/>
            </w:tcBorders>
            <w:shd w:val="clear" w:color="000000" w:fill="FFFFFF"/>
            <w:vAlign w:val="center"/>
          </w:tcPr>
          <w:p w14:paraId="666DF23D" w14:textId="77777777" w:rsidR="009027A3" w:rsidRPr="009027A3" w:rsidRDefault="009027A3" w:rsidP="00B64B9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Fleet size is reduced progressively according to the decrease of transport needs</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22F2F856"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5E2DBD7A"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1BCAE10A"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51280FCD"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08F31D24"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FFC000"/>
            <w:vAlign w:val="center"/>
          </w:tcPr>
          <w:p w14:paraId="71B1B69B"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9027A3" w:rsidRPr="009027A3" w14:paraId="0ABF5D1D" w14:textId="77777777" w:rsidTr="00B64B9A">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7ED82580" w14:textId="77777777" w:rsidR="009027A3" w:rsidRPr="009027A3" w:rsidRDefault="009027A3" w:rsidP="00B64B9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4</w:t>
            </w:r>
          </w:p>
        </w:tc>
        <w:tc>
          <w:tcPr>
            <w:tcW w:w="3647" w:type="pct"/>
            <w:tcBorders>
              <w:top w:val="nil"/>
              <w:left w:val="nil"/>
              <w:bottom w:val="single" w:sz="4" w:space="0" w:color="auto"/>
              <w:right w:val="nil"/>
            </w:tcBorders>
            <w:shd w:val="clear" w:color="000000" w:fill="FFFFFF"/>
            <w:vAlign w:val="center"/>
          </w:tcPr>
          <w:p w14:paraId="45238C5F" w14:textId="74EF0982" w:rsidR="009027A3" w:rsidRPr="009027A3" w:rsidRDefault="008977E3" w:rsidP="00B64B9A">
            <w:pPr>
              <w:spacing w:before="0" w:after="0" w:line="240" w:lineRule="auto"/>
              <w:jc w:val="left"/>
              <w:rPr>
                <w:rFonts w:ascii="Calibri" w:hAnsi="Calibri" w:cs="Calibri"/>
                <w:sz w:val="16"/>
                <w:szCs w:val="16"/>
                <w:lang w:val="en-CA"/>
              </w:rPr>
            </w:pPr>
            <w:r>
              <w:rPr>
                <w:rFonts w:ascii="Calibri" w:hAnsi="Calibri" w:cs="Calibri"/>
                <w:sz w:val="16"/>
                <w:szCs w:val="16"/>
                <w:lang w:val="en-CA"/>
              </w:rPr>
              <w:t>C</w:t>
            </w:r>
            <w:r w:rsidR="009027A3" w:rsidRPr="009027A3">
              <w:rPr>
                <w:rFonts w:ascii="Calibri" w:hAnsi="Calibri" w:cs="Calibri"/>
                <w:sz w:val="16"/>
                <w:szCs w:val="16"/>
                <w:lang w:val="en-CA"/>
              </w:rPr>
              <w:t>ontractors of rented vehicles are notified, and contracts are terminated according to the agreed terms</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7FCCEF80"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740CFD47"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315D8FB2"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vAlign w:val="center"/>
          </w:tcPr>
          <w:p w14:paraId="6D5E5FBA"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588B4806"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FFC000"/>
            <w:vAlign w:val="center"/>
          </w:tcPr>
          <w:p w14:paraId="7256E5EB"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9027A3" w:rsidRPr="009027A3" w14:paraId="7D99434F" w14:textId="77777777" w:rsidTr="00B64B9A">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6A63D502" w14:textId="77777777" w:rsidR="009027A3" w:rsidRPr="009027A3" w:rsidRDefault="009027A3" w:rsidP="00B64B9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5</w:t>
            </w:r>
          </w:p>
        </w:tc>
        <w:tc>
          <w:tcPr>
            <w:tcW w:w="3647" w:type="pct"/>
            <w:tcBorders>
              <w:top w:val="nil"/>
              <w:left w:val="nil"/>
              <w:bottom w:val="single" w:sz="4" w:space="0" w:color="auto"/>
              <w:right w:val="nil"/>
            </w:tcBorders>
            <w:shd w:val="clear" w:color="000000" w:fill="FFFFFF"/>
            <w:vAlign w:val="center"/>
          </w:tcPr>
          <w:p w14:paraId="12EFA5C4" w14:textId="77777777" w:rsidR="009027A3" w:rsidRPr="009027A3" w:rsidRDefault="009027A3" w:rsidP="00B64B9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Tracking and comms devices from rented vehicles have been decommissioned</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0EB7033C"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1E03BCA9"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10696B26"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37405CC8"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3B34458A"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FFC000"/>
            <w:vAlign w:val="center"/>
          </w:tcPr>
          <w:p w14:paraId="5F5C93A6"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9027A3" w:rsidRPr="009027A3" w14:paraId="63A0CE87" w14:textId="77777777" w:rsidTr="00B64B9A">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7BB81F23" w14:textId="77777777" w:rsidR="009027A3" w:rsidRPr="009027A3" w:rsidRDefault="009027A3" w:rsidP="00B64B9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6</w:t>
            </w:r>
          </w:p>
        </w:tc>
        <w:tc>
          <w:tcPr>
            <w:tcW w:w="3647" w:type="pct"/>
            <w:tcBorders>
              <w:top w:val="nil"/>
              <w:left w:val="nil"/>
              <w:bottom w:val="single" w:sz="4" w:space="0" w:color="auto"/>
              <w:right w:val="nil"/>
            </w:tcBorders>
            <w:shd w:val="clear" w:color="000000" w:fill="FFFFFF"/>
            <w:vAlign w:val="center"/>
          </w:tcPr>
          <w:p w14:paraId="618F8237" w14:textId="5A258A28" w:rsidR="009027A3" w:rsidRPr="009027A3" w:rsidRDefault="009027A3" w:rsidP="00B64B9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Fleet </w:t>
            </w:r>
            <w:r w:rsidR="008977E3" w:rsidRPr="009027A3">
              <w:rPr>
                <w:rFonts w:ascii="Calibri" w:hAnsi="Calibri" w:cs="Calibri"/>
                <w:sz w:val="16"/>
                <w:szCs w:val="16"/>
                <w:lang w:val="en-CA"/>
              </w:rPr>
              <w:t>asset</w:t>
            </w:r>
            <w:r w:rsidRPr="009027A3">
              <w:rPr>
                <w:rFonts w:ascii="Calibri" w:hAnsi="Calibri" w:cs="Calibri"/>
                <w:sz w:val="16"/>
                <w:szCs w:val="16"/>
                <w:lang w:val="en-CA"/>
              </w:rPr>
              <w:t>/inventories list is updated</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59836599"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20DD94D2"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6FA307E4"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5C729A3B"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3393B28F"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FFC000"/>
            <w:vAlign w:val="center"/>
          </w:tcPr>
          <w:p w14:paraId="4435EBB8"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9027A3" w:rsidRPr="009027A3" w14:paraId="2097E290" w14:textId="77777777" w:rsidTr="00B64B9A">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2B200555" w14:textId="77777777" w:rsidR="009027A3" w:rsidRPr="009027A3" w:rsidRDefault="009027A3" w:rsidP="00B64B9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7</w:t>
            </w:r>
          </w:p>
        </w:tc>
        <w:tc>
          <w:tcPr>
            <w:tcW w:w="3647" w:type="pct"/>
            <w:tcBorders>
              <w:top w:val="nil"/>
              <w:left w:val="nil"/>
              <w:bottom w:val="single" w:sz="4" w:space="0" w:color="auto"/>
              <w:right w:val="nil"/>
            </w:tcBorders>
            <w:shd w:val="clear" w:color="000000" w:fill="FFFFFF"/>
            <w:vAlign w:val="center"/>
          </w:tcPr>
          <w:p w14:paraId="06796420" w14:textId="114CA981" w:rsidR="009027A3" w:rsidRPr="009027A3" w:rsidRDefault="009027A3" w:rsidP="00B64B9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Donation/handover of </w:t>
            </w:r>
            <w:r w:rsidR="008977E3" w:rsidRPr="009027A3">
              <w:rPr>
                <w:rFonts w:ascii="Calibri" w:hAnsi="Calibri" w:cs="Calibri"/>
                <w:sz w:val="16"/>
                <w:szCs w:val="16"/>
                <w:lang w:val="en-CA"/>
              </w:rPr>
              <w:t xml:space="preserve">vehicles </w:t>
            </w:r>
            <w:r w:rsidRPr="009027A3">
              <w:rPr>
                <w:rFonts w:ascii="Calibri" w:hAnsi="Calibri" w:cs="Calibri"/>
                <w:sz w:val="16"/>
                <w:szCs w:val="16"/>
                <w:lang w:val="en-CA"/>
              </w:rPr>
              <w:t>and equipment are organized as per plan</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7A02D5B8"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59CDF997"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4DECF889"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17078214"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1615F8BC"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FFC000"/>
            <w:vAlign w:val="center"/>
          </w:tcPr>
          <w:p w14:paraId="63F3F200"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9027A3" w:rsidRPr="009027A3" w14:paraId="4B642802" w14:textId="77777777" w:rsidTr="00B64B9A">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7DDB6BC0" w14:textId="77777777" w:rsidR="009027A3" w:rsidRPr="009027A3" w:rsidRDefault="009027A3" w:rsidP="00B64B9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8</w:t>
            </w:r>
          </w:p>
        </w:tc>
        <w:tc>
          <w:tcPr>
            <w:tcW w:w="3647" w:type="pct"/>
            <w:tcBorders>
              <w:top w:val="nil"/>
              <w:left w:val="nil"/>
              <w:bottom w:val="single" w:sz="4" w:space="0" w:color="auto"/>
              <w:right w:val="nil"/>
            </w:tcBorders>
            <w:shd w:val="clear" w:color="000000" w:fill="FFFFFF"/>
            <w:vAlign w:val="center"/>
          </w:tcPr>
          <w:p w14:paraId="65C1A2DA" w14:textId="77777777" w:rsidR="009027A3" w:rsidRPr="009027A3" w:rsidRDefault="009027A3" w:rsidP="00B64B9A">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Fleet management responsibilities are transferred to WCO for continued contracts </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50917A02"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78027F62"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12DDB895"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5EFEE7D8"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741140C0"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FFC000"/>
            <w:vAlign w:val="center"/>
          </w:tcPr>
          <w:p w14:paraId="54EE0C8C" w14:textId="77777777" w:rsidR="009027A3" w:rsidRPr="009027A3" w:rsidRDefault="009027A3" w:rsidP="00B64B9A">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9027A3" w:rsidRPr="009027A3" w14:paraId="575F6315" w14:textId="77777777" w:rsidTr="0045701F">
        <w:trPr>
          <w:cantSplit/>
          <w:trHeight w:val="227"/>
          <w:jc w:val="center"/>
        </w:trPr>
        <w:tc>
          <w:tcPr>
            <w:tcW w:w="3805"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2CC0994" w14:textId="77777777" w:rsidR="009027A3" w:rsidRPr="009027A3" w:rsidRDefault="009027A3" w:rsidP="0045701F">
            <w:pPr>
              <w:spacing w:before="0" w:after="0" w:line="240" w:lineRule="auto"/>
              <w:jc w:val="center"/>
              <w:rPr>
                <w:rFonts w:ascii="Calibri" w:hAnsi="Calibri" w:cs="Calibri"/>
                <w:b/>
                <w:bCs/>
                <w:sz w:val="16"/>
                <w:szCs w:val="16"/>
                <w:lang w:val="en-CA"/>
              </w:rPr>
            </w:pPr>
            <w:r w:rsidRPr="009027A3">
              <w:rPr>
                <w:rFonts w:ascii="Calibri" w:hAnsi="Calibri" w:cs="Calibri"/>
                <w:b/>
                <w:bCs/>
                <w:sz w:val="16"/>
                <w:szCs w:val="16"/>
                <w:lang w:val="en-CA"/>
              </w:rPr>
              <w:lastRenderedPageBreak/>
              <w:t>Archiving/Filing Tree</w:t>
            </w:r>
          </w:p>
        </w:tc>
        <w:tc>
          <w:tcPr>
            <w:tcW w:w="199" w:type="pct"/>
            <w:tcBorders>
              <w:top w:val="nil"/>
              <w:left w:val="single" w:sz="4" w:space="0" w:color="auto"/>
              <w:bottom w:val="single" w:sz="4" w:space="0" w:color="auto"/>
              <w:right w:val="single" w:sz="4" w:space="0" w:color="auto"/>
            </w:tcBorders>
            <w:shd w:val="clear" w:color="auto" w:fill="auto"/>
            <w:noWrap/>
            <w:hideMark/>
          </w:tcPr>
          <w:p w14:paraId="18986256" w14:textId="77777777" w:rsidR="009027A3" w:rsidRPr="009027A3" w:rsidRDefault="009027A3" w:rsidP="0045701F">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9" w:type="pct"/>
            <w:tcBorders>
              <w:top w:val="nil"/>
              <w:left w:val="nil"/>
              <w:bottom w:val="single" w:sz="4" w:space="0" w:color="auto"/>
              <w:right w:val="single" w:sz="4" w:space="0" w:color="auto"/>
            </w:tcBorders>
            <w:shd w:val="clear" w:color="auto" w:fill="auto"/>
            <w:noWrap/>
            <w:hideMark/>
          </w:tcPr>
          <w:p w14:paraId="2901428D" w14:textId="77777777" w:rsidR="009027A3" w:rsidRPr="009027A3" w:rsidRDefault="009027A3" w:rsidP="0045701F">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9" w:type="pct"/>
            <w:tcBorders>
              <w:top w:val="nil"/>
              <w:left w:val="nil"/>
              <w:bottom w:val="single" w:sz="4" w:space="0" w:color="auto"/>
              <w:right w:val="single" w:sz="4" w:space="0" w:color="auto"/>
            </w:tcBorders>
            <w:shd w:val="clear" w:color="auto" w:fill="auto"/>
            <w:noWrap/>
            <w:hideMark/>
          </w:tcPr>
          <w:p w14:paraId="3062F5BD" w14:textId="77777777" w:rsidR="009027A3" w:rsidRPr="009027A3" w:rsidRDefault="009027A3" w:rsidP="0045701F">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9" w:type="pct"/>
            <w:tcBorders>
              <w:top w:val="nil"/>
              <w:left w:val="nil"/>
              <w:bottom w:val="single" w:sz="4" w:space="0" w:color="auto"/>
              <w:right w:val="single" w:sz="4" w:space="0" w:color="auto"/>
            </w:tcBorders>
            <w:shd w:val="clear" w:color="auto" w:fill="auto"/>
            <w:noWrap/>
            <w:hideMark/>
          </w:tcPr>
          <w:p w14:paraId="5F7A1752" w14:textId="77777777" w:rsidR="009027A3" w:rsidRPr="009027A3" w:rsidRDefault="009027A3" w:rsidP="0045701F">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7" w:type="pct"/>
            <w:tcBorders>
              <w:top w:val="nil"/>
              <w:left w:val="nil"/>
              <w:bottom w:val="single" w:sz="4" w:space="0" w:color="auto"/>
              <w:right w:val="single" w:sz="4" w:space="0" w:color="auto"/>
            </w:tcBorders>
            <w:shd w:val="clear" w:color="auto" w:fill="auto"/>
            <w:noWrap/>
            <w:hideMark/>
          </w:tcPr>
          <w:p w14:paraId="69DD7F73" w14:textId="77777777" w:rsidR="009027A3" w:rsidRPr="009027A3" w:rsidRDefault="009027A3" w:rsidP="0045701F">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1" w:type="pct"/>
            <w:tcBorders>
              <w:top w:val="nil"/>
              <w:left w:val="nil"/>
              <w:bottom w:val="single" w:sz="4" w:space="0" w:color="auto"/>
              <w:right w:val="single" w:sz="4" w:space="0" w:color="auto"/>
            </w:tcBorders>
            <w:shd w:val="clear" w:color="auto" w:fill="auto"/>
            <w:noWrap/>
            <w:hideMark/>
          </w:tcPr>
          <w:p w14:paraId="716F56BC" w14:textId="77777777" w:rsidR="009027A3" w:rsidRPr="009027A3" w:rsidRDefault="009027A3" w:rsidP="0045701F">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r>
      <w:tr w:rsidR="009027A3" w:rsidRPr="009027A3" w14:paraId="3F68885A" w14:textId="77777777" w:rsidTr="004570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0168EEFB" w14:textId="77777777" w:rsidR="009027A3" w:rsidRPr="009027A3" w:rsidRDefault="009027A3" w:rsidP="0045701F">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1</w:t>
            </w:r>
          </w:p>
        </w:tc>
        <w:tc>
          <w:tcPr>
            <w:tcW w:w="3647" w:type="pct"/>
            <w:tcBorders>
              <w:top w:val="nil"/>
              <w:left w:val="nil"/>
              <w:bottom w:val="single" w:sz="4" w:space="0" w:color="auto"/>
              <w:right w:val="single" w:sz="4" w:space="0" w:color="auto"/>
            </w:tcBorders>
            <w:shd w:val="clear" w:color="000000" w:fill="FFFFFF"/>
            <w:vAlign w:val="center"/>
          </w:tcPr>
          <w:p w14:paraId="31A4B833" w14:textId="4A4CBD12" w:rsidR="009027A3" w:rsidRPr="009027A3" w:rsidRDefault="009027A3" w:rsidP="0045701F">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OSL/WCO “Transition Team” member establish</w:t>
            </w:r>
            <w:r w:rsidR="00B74482">
              <w:rPr>
                <w:rFonts w:ascii="Calibri" w:hAnsi="Calibri" w:cs="Calibri"/>
                <w:sz w:val="16"/>
                <w:szCs w:val="16"/>
                <w:lang w:val="en-CA"/>
              </w:rPr>
              <w:t>es</w:t>
            </w:r>
            <w:r w:rsidRPr="009027A3">
              <w:rPr>
                <w:rFonts w:ascii="Calibri" w:hAnsi="Calibri" w:cs="Calibri"/>
                <w:sz w:val="16"/>
                <w:szCs w:val="16"/>
                <w:lang w:val="en-CA"/>
              </w:rPr>
              <w:t xml:space="preserve"> an electronic filing network system back up</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173B4C08"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tcPr>
          <w:p w14:paraId="58E0832B"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tcPr>
          <w:p w14:paraId="3814E9EB"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noWrap/>
            <w:vAlign w:val="center"/>
          </w:tcPr>
          <w:p w14:paraId="155E9DB6"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noWrap/>
            <w:vAlign w:val="center"/>
          </w:tcPr>
          <w:p w14:paraId="69D51194"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noWrap/>
            <w:vAlign w:val="center"/>
          </w:tcPr>
          <w:p w14:paraId="2E103907"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9027A3" w:rsidRPr="009027A3" w14:paraId="351582C6" w14:textId="77777777" w:rsidTr="004570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2843B120" w14:textId="77777777" w:rsidR="009027A3" w:rsidRPr="009027A3" w:rsidRDefault="009027A3" w:rsidP="0045701F">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2</w:t>
            </w:r>
          </w:p>
        </w:tc>
        <w:tc>
          <w:tcPr>
            <w:tcW w:w="3647" w:type="pct"/>
            <w:tcBorders>
              <w:top w:val="nil"/>
              <w:left w:val="nil"/>
              <w:bottom w:val="single" w:sz="4" w:space="0" w:color="auto"/>
              <w:right w:val="single" w:sz="4" w:space="0" w:color="auto"/>
            </w:tcBorders>
            <w:shd w:val="clear" w:color="000000" w:fill="FFFFFF"/>
            <w:vAlign w:val="center"/>
          </w:tcPr>
          <w:p w14:paraId="47EED697" w14:textId="62BB7997" w:rsidR="009027A3" w:rsidRPr="009027A3" w:rsidRDefault="009027A3" w:rsidP="0045701F">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Physical documents </w:t>
            </w:r>
            <w:r w:rsidR="00B74482">
              <w:rPr>
                <w:rFonts w:ascii="Calibri" w:hAnsi="Calibri" w:cs="Calibri"/>
                <w:sz w:val="16"/>
                <w:szCs w:val="16"/>
                <w:lang w:val="en-CA"/>
              </w:rPr>
              <w:t>are organized</w:t>
            </w:r>
            <w:r w:rsidRPr="009027A3">
              <w:rPr>
                <w:rFonts w:ascii="Calibri" w:hAnsi="Calibri" w:cs="Calibri"/>
                <w:sz w:val="16"/>
                <w:szCs w:val="16"/>
                <w:lang w:val="en-CA"/>
              </w:rPr>
              <w:t xml:space="preserve">, classified and archived </w:t>
            </w:r>
            <w:r w:rsidR="00B74482">
              <w:rPr>
                <w:rFonts w:ascii="Calibri" w:hAnsi="Calibri" w:cs="Calibri"/>
                <w:sz w:val="16"/>
                <w:szCs w:val="16"/>
                <w:lang w:val="en-CA"/>
              </w:rPr>
              <w:t>in a filing cabinet</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30AB4103"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tcPr>
          <w:p w14:paraId="34E9E7FB"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tcPr>
          <w:p w14:paraId="0C756480"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noWrap/>
            <w:vAlign w:val="center"/>
          </w:tcPr>
          <w:p w14:paraId="0E9D2D96"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noWrap/>
            <w:vAlign w:val="center"/>
          </w:tcPr>
          <w:p w14:paraId="3EEA97FA"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noWrap/>
            <w:vAlign w:val="center"/>
          </w:tcPr>
          <w:p w14:paraId="48D52C69"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9027A3" w:rsidRPr="009027A3" w14:paraId="57DFF815" w14:textId="77777777" w:rsidTr="004570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1546BC7A" w14:textId="77777777" w:rsidR="009027A3" w:rsidRPr="009027A3" w:rsidRDefault="009027A3" w:rsidP="0045701F">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3</w:t>
            </w:r>
          </w:p>
        </w:tc>
        <w:tc>
          <w:tcPr>
            <w:tcW w:w="3647" w:type="pct"/>
            <w:tcBorders>
              <w:top w:val="nil"/>
              <w:left w:val="nil"/>
              <w:bottom w:val="single" w:sz="4" w:space="0" w:color="auto"/>
              <w:right w:val="single" w:sz="4" w:space="0" w:color="auto"/>
            </w:tcBorders>
            <w:shd w:val="clear" w:color="000000" w:fill="FFFFFF"/>
            <w:vAlign w:val="center"/>
          </w:tcPr>
          <w:p w14:paraId="55B93FED" w14:textId="4D348BDE" w:rsidR="009027A3" w:rsidRPr="009027A3" w:rsidRDefault="009027A3" w:rsidP="0045701F">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Electronic data and document are </w:t>
            </w:r>
            <w:r w:rsidR="00B74482">
              <w:rPr>
                <w:rFonts w:ascii="Calibri" w:hAnsi="Calibri" w:cs="Calibri"/>
                <w:sz w:val="16"/>
                <w:szCs w:val="16"/>
                <w:lang w:val="en-CA"/>
              </w:rPr>
              <w:t>organized, classified</w:t>
            </w:r>
            <w:r w:rsidRPr="009027A3">
              <w:rPr>
                <w:rFonts w:ascii="Calibri" w:hAnsi="Calibri" w:cs="Calibri"/>
                <w:sz w:val="16"/>
                <w:szCs w:val="16"/>
                <w:lang w:val="en-CA"/>
              </w:rPr>
              <w:t xml:space="preserve"> and saved according to the OSL filing system</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3ED65C5C"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tcPr>
          <w:p w14:paraId="40A21987"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tcPr>
          <w:p w14:paraId="25BA1D4C"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noWrap/>
            <w:vAlign w:val="center"/>
          </w:tcPr>
          <w:p w14:paraId="7002AA7F"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noWrap/>
            <w:vAlign w:val="center"/>
          </w:tcPr>
          <w:p w14:paraId="3153CBB0"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noWrap/>
            <w:vAlign w:val="center"/>
          </w:tcPr>
          <w:p w14:paraId="76B9FB05"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9027A3" w:rsidRPr="009027A3" w14:paraId="2887F7EC" w14:textId="77777777" w:rsidTr="004570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463D34D7" w14:textId="77777777" w:rsidR="009027A3" w:rsidRPr="009027A3" w:rsidRDefault="009027A3" w:rsidP="0045701F">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4</w:t>
            </w:r>
          </w:p>
        </w:tc>
        <w:tc>
          <w:tcPr>
            <w:tcW w:w="3647" w:type="pct"/>
            <w:tcBorders>
              <w:top w:val="nil"/>
              <w:left w:val="nil"/>
              <w:bottom w:val="single" w:sz="4" w:space="0" w:color="auto"/>
              <w:right w:val="single" w:sz="4" w:space="0" w:color="auto"/>
            </w:tcBorders>
            <w:shd w:val="clear" w:color="000000" w:fill="FFFFFF"/>
            <w:vAlign w:val="center"/>
          </w:tcPr>
          <w:p w14:paraId="3520F592" w14:textId="77672CA7" w:rsidR="009027A3" w:rsidRPr="009027A3" w:rsidRDefault="009027A3" w:rsidP="0045701F">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WCO take</w:t>
            </w:r>
            <w:r w:rsidR="00B74482">
              <w:rPr>
                <w:rFonts w:ascii="Calibri" w:hAnsi="Calibri" w:cs="Calibri"/>
                <w:sz w:val="16"/>
                <w:szCs w:val="16"/>
                <w:lang w:val="en-CA"/>
              </w:rPr>
              <w:t>s</w:t>
            </w:r>
            <w:r w:rsidRPr="009027A3">
              <w:rPr>
                <w:rFonts w:ascii="Calibri" w:hAnsi="Calibri" w:cs="Calibri"/>
                <w:sz w:val="16"/>
                <w:szCs w:val="16"/>
                <w:lang w:val="en-CA"/>
              </w:rPr>
              <w:t xml:space="preserve"> over responsibility of archives related to WCO activities</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C79B73B"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tcPr>
          <w:p w14:paraId="7477406D"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tcPr>
          <w:p w14:paraId="1DEF8851"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noWrap/>
            <w:vAlign w:val="center"/>
          </w:tcPr>
          <w:p w14:paraId="094D4280"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noWrap/>
            <w:vAlign w:val="center"/>
          </w:tcPr>
          <w:p w14:paraId="73FCEF61"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noWrap/>
            <w:vAlign w:val="center"/>
          </w:tcPr>
          <w:p w14:paraId="497855FF" w14:textId="77777777" w:rsidR="009027A3" w:rsidRPr="009027A3" w:rsidRDefault="009027A3" w:rsidP="0045701F">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A34B41" w:rsidRPr="009027A3" w14:paraId="614DAAB1" w14:textId="77777777" w:rsidTr="00851D1F">
        <w:trPr>
          <w:cantSplit/>
          <w:trHeight w:val="227"/>
          <w:jc w:val="center"/>
        </w:trPr>
        <w:tc>
          <w:tcPr>
            <w:tcW w:w="3805"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C41E404" w14:textId="344D5051" w:rsidR="00A34B41" w:rsidRPr="009027A3" w:rsidRDefault="00C4072F" w:rsidP="00FF385D">
            <w:pPr>
              <w:spacing w:before="0" w:after="0" w:line="240" w:lineRule="auto"/>
              <w:jc w:val="center"/>
              <w:rPr>
                <w:rFonts w:ascii="Calibri" w:hAnsi="Calibri" w:cs="Calibri"/>
                <w:b/>
                <w:bCs/>
                <w:sz w:val="16"/>
                <w:szCs w:val="16"/>
                <w:lang w:val="en-CA"/>
              </w:rPr>
            </w:pPr>
            <w:r>
              <w:rPr>
                <w:rFonts w:ascii="Calibri" w:hAnsi="Calibri" w:cs="Calibri"/>
                <w:b/>
                <w:bCs/>
                <w:sz w:val="16"/>
                <w:szCs w:val="16"/>
                <w:lang w:val="en-CA"/>
              </w:rPr>
              <w:t>Distribution</w:t>
            </w:r>
            <w:r w:rsidRPr="00C4072F">
              <w:rPr>
                <w:rFonts w:ascii="Calibri" w:hAnsi="Calibri" w:cs="Calibri"/>
                <w:b/>
                <w:bCs/>
                <w:sz w:val="16"/>
                <w:szCs w:val="16"/>
                <w:lang w:val="en-CA"/>
              </w:rPr>
              <w:t xml:space="preserve">, Donation </w:t>
            </w:r>
            <w:r>
              <w:rPr>
                <w:rFonts w:ascii="Calibri" w:hAnsi="Calibri" w:cs="Calibri"/>
                <w:b/>
                <w:bCs/>
                <w:sz w:val="16"/>
                <w:szCs w:val="16"/>
                <w:lang w:val="en-CA"/>
              </w:rPr>
              <w:t>a</w:t>
            </w:r>
            <w:r w:rsidRPr="00C4072F">
              <w:rPr>
                <w:rFonts w:ascii="Calibri" w:hAnsi="Calibri" w:cs="Calibri"/>
                <w:b/>
                <w:bCs/>
                <w:sz w:val="16"/>
                <w:szCs w:val="16"/>
                <w:lang w:val="en-CA"/>
              </w:rPr>
              <w:t>nd/</w:t>
            </w:r>
            <w:r>
              <w:rPr>
                <w:rFonts w:ascii="Calibri" w:hAnsi="Calibri" w:cs="Calibri"/>
                <w:b/>
                <w:bCs/>
                <w:sz w:val="16"/>
                <w:szCs w:val="16"/>
                <w:lang w:val="en-CA"/>
              </w:rPr>
              <w:t>o</w:t>
            </w:r>
            <w:r w:rsidRPr="00C4072F">
              <w:rPr>
                <w:rFonts w:ascii="Calibri" w:hAnsi="Calibri" w:cs="Calibri"/>
                <w:b/>
                <w:bCs/>
                <w:sz w:val="16"/>
                <w:szCs w:val="16"/>
                <w:lang w:val="en-CA"/>
              </w:rPr>
              <w:t xml:space="preserve">r Disposal Of Assets, Inventories </w:t>
            </w:r>
            <w:r>
              <w:rPr>
                <w:rFonts w:ascii="Calibri" w:hAnsi="Calibri" w:cs="Calibri"/>
                <w:b/>
                <w:bCs/>
                <w:sz w:val="16"/>
                <w:szCs w:val="16"/>
                <w:lang w:val="en-CA"/>
              </w:rPr>
              <w:t>a</w:t>
            </w:r>
            <w:r w:rsidRPr="00C4072F">
              <w:rPr>
                <w:rFonts w:ascii="Calibri" w:hAnsi="Calibri" w:cs="Calibri"/>
                <w:b/>
                <w:bCs/>
                <w:sz w:val="16"/>
                <w:szCs w:val="16"/>
                <w:lang w:val="en-CA"/>
              </w:rPr>
              <w:t>nd Commodities</w:t>
            </w:r>
          </w:p>
        </w:tc>
        <w:tc>
          <w:tcPr>
            <w:tcW w:w="199" w:type="pct"/>
            <w:tcBorders>
              <w:top w:val="nil"/>
              <w:left w:val="single" w:sz="4" w:space="0" w:color="auto"/>
              <w:bottom w:val="single" w:sz="4" w:space="0" w:color="auto"/>
              <w:right w:val="single" w:sz="4" w:space="0" w:color="auto"/>
            </w:tcBorders>
            <w:shd w:val="clear" w:color="auto" w:fill="auto"/>
            <w:noWrap/>
            <w:hideMark/>
          </w:tcPr>
          <w:p w14:paraId="76D53D8C" w14:textId="77777777" w:rsidR="00A34B41" w:rsidRPr="009027A3" w:rsidRDefault="00A34B41" w:rsidP="00BF518C">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9" w:type="pct"/>
            <w:tcBorders>
              <w:top w:val="nil"/>
              <w:left w:val="nil"/>
              <w:bottom w:val="single" w:sz="4" w:space="0" w:color="auto"/>
              <w:right w:val="single" w:sz="4" w:space="0" w:color="auto"/>
            </w:tcBorders>
            <w:shd w:val="clear" w:color="auto" w:fill="auto"/>
            <w:noWrap/>
            <w:hideMark/>
          </w:tcPr>
          <w:p w14:paraId="6DA72ABA" w14:textId="77777777" w:rsidR="00A34B41" w:rsidRPr="009027A3" w:rsidRDefault="00A34B41" w:rsidP="00A34B4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9" w:type="pct"/>
            <w:tcBorders>
              <w:top w:val="nil"/>
              <w:left w:val="nil"/>
              <w:bottom w:val="single" w:sz="4" w:space="0" w:color="auto"/>
              <w:right w:val="single" w:sz="4" w:space="0" w:color="auto"/>
            </w:tcBorders>
            <w:shd w:val="clear" w:color="auto" w:fill="auto"/>
            <w:noWrap/>
            <w:hideMark/>
          </w:tcPr>
          <w:p w14:paraId="411F1FF9" w14:textId="77777777" w:rsidR="00A34B41" w:rsidRPr="009027A3" w:rsidRDefault="00A34B41" w:rsidP="00A34B4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9" w:type="pct"/>
            <w:tcBorders>
              <w:top w:val="nil"/>
              <w:left w:val="nil"/>
              <w:bottom w:val="single" w:sz="4" w:space="0" w:color="auto"/>
              <w:right w:val="single" w:sz="4" w:space="0" w:color="auto"/>
            </w:tcBorders>
            <w:shd w:val="clear" w:color="auto" w:fill="auto"/>
            <w:noWrap/>
            <w:hideMark/>
          </w:tcPr>
          <w:p w14:paraId="621A7DC7" w14:textId="77777777" w:rsidR="00A34B41" w:rsidRPr="009027A3" w:rsidRDefault="00A34B41" w:rsidP="00A34B4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7" w:type="pct"/>
            <w:tcBorders>
              <w:top w:val="nil"/>
              <w:left w:val="nil"/>
              <w:bottom w:val="single" w:sz="4" w:space="0" w:color="auto"/>
              <w:right w:val="single" w:sz="4" w:space="0" w:color="auto"/>
            </w:tcBorders>
            <w:shd w:val="clear" w:color="auto" w:fill="auto"/>
            <w:noWrap/>
            <w:hideMark/>
          </w:tcPr>
          <w:p w14:paraId="2D5831D5" w14:textId="77777777" w:rsidR="00A34B41" w:rsidRPr="009027A3" w:rsidRDefault="00A34B41" w:rsidP="00A34B4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1" w:type="pct"/>
            <w:tcBorders>
              <w:top w:val="nil"/>
              <w:left w:val="nil"/>
              <w:bottom w:val="single" w:sz="4" w:space="0" w:color="auto"/>
              <w:right w:val="single" w:sz="4" w:space="0" w:color="auto"/>
            </w:tcBorders>
            <w:shd w:val="clear" w:color="auto" w:fill="auto"/>
            <w:noWrap/>
            <w:hideMark/>
          </w:tcPr>
          <w:p w14:paraId="2B7C797E" w14:textId="77777777" w:rsidR="00A34B41" w:rsidRPr="009027A3" w:rsidRDefault="00A34B41" w:rsidP="00A34B4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r>
      <w:tr w:rsidR="00147483" w:rsidRPr="009027A3" w14:paraId="38BF3017"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7B9A32EC" w14:textId="77777777"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1</w:t>
            </w:r>
          </w:p>
        </w:tc>
        <w:tc>
          <w:tcPr>
            <w:tcW w:w="3647" w:type="pct"/>
            <w:tcBorders>
              <w:top w:val="nil"/>
              <w:left w:val="nil"/>
              <w:bottom w:val="single" w:sz="4" w:space="0" w:color="auto"/>
              <w:right w:val="nil"/>
            </w:tcBorders>
            <w:shd w:val="clear" w:color="000000" w:fill="FFFFFF"/>
            <w:vAlign w:val="center"/>
          </w:tcPr>
          <w:p w14:paraId="65A073C7" w14:textId="71B03085"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OSL</w:t>
            </w:r>
            <w:r w:rsidR="007A5006" w:rsidRPr="009027A3">
              <w:rPr>
                <w:rFonts w:ascii="Calibri" w:hAnsi="Calibri" w:cs="Calibri"/>
                <w:sz w:val="16"/>
                <w:szCs w:val="16"/>
                <w:lang w:val="en-CA"/>
              </w:rPr>
              <w:t>/</w:t>
            </w:r>
            <w:r w:rsidRPr="009027A3">
              <w:rPr>
                <w:rFonts w:ascii="Calibri" w:hAnsi="Calibri" w:cs="Calibri"/>
                <w:sz w:val="16"/>
                <w:szCs w:val="16"/>
                <w:lang w:val="en-CA"/>
              </w:rPr>
              <w:t xml:space="preserve">WCO Officer is appointed as focal point in charge of </w:t>
            </w:r>
            <w:r w:rsidR="00B74482">
              <w:rPr>
                <w:rFonts w:ascii="Calibri" w:hAnsi="Calibri" w:cs="Calibri"/>
                <w:sz w:val="16"/>
                <w:szCs w:val="16"/>
                <w:lang w:val="en-CA"/>
              </w:rPr>
              <w:t>“</w:t>
            </w:r>
            <w:r w:rsidRPr="009027A3">
              <w:rPr>
                <w:rFonts w:ascii="Calibri" w:hAnsi="Calibri" w:cs="Calibri"/>
                <w:sz w:val="16"/>
                <w:szCs w:val="16"/>
                <w:lang w:val="en-CA"/>
              </w:rPr>
              <w:t>commodities</w:t>
            </w:r>
            <w:r w:rsidR="00B74482">
              <w:rPr>
                <w:rFonts w:ascii="Calibri" w:hAnsi="Calibri" w:cs="Calibri"/>
                <w:sz w:val="16"/>
                <w:szCs w:val="16"/>
                <w:lang w:val="en-CA"/>
              </w:rPr>
              <w:t>”</w:t>
            </w:r>
            <w:r w:rsidRPr="009027A3">
              <w:rPr>
                <w:rFonts w:ascii="Calibri" w:hAnsi="Calibri" w:cs="Calibri"/>
                <w:sz w:val="16"/>
                <w:szCs w:val="16"/>
                <w:lang w:val="en-CA"/>
              </w:rPr>
              <w:t xml:space="preserve"> management</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578696CC" w14:textId="67421C23" w:rsidR="006F727C" w:rsidRPr="009027A3" w:rsidRDefault="006F727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6153F376" w14:textId="6E3E4E5E"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6CAFF086" w14:textId="67515C50"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34AB2BC8" w14:textId="374F661E"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25BB6F19" w14:textId="7C0D6CCE"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22A1EAF3" w14:textId="2A1407DC"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47483" w:rsidRPr="009027A3" w14:paraId="7CC8F771"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19A4A498" w14:textId="77777777"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2</w:t>
            </w:r>
          </w:p>
        </w:tc>
        <w:tc>
          <w:tcPr>
            <w:tcW w:w="3647" w:type="pct"/>
            <w:tcBorders>
              <w:top w:val="nil"/>
              <w:left w:val="nil"/>
              <w:bottom w:val="single" w:sz="4" w:space="0" w:color="auto"/>
              <w:right w:val="nil"/>
            </w:tcBorders>
            <w:shd w:val="clear" w:color="000000" w:fill="FFFFFF"/>
            <w:vAlign w:val="center"/>
          </w:tcPr>
          <w:p w14:paraId="5C4B2492" w14:textId="47ABE41E"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Establish a WCO </w:t>
            </w:r>
            <w:r w:rsidR="00CA2E13">
              <w:rPr>
                <w:rFonts w:ascii="Calibri" w:hAnsi="Calibri" w:cs="Calibri"/>
                <w:sz w:val="16"/>
                <w:szCs w:val="16"/>
                <w:lang w:val="en-CA"/>
              </w:rPr>
              <w:t>Distribution/</w:t>
            </w:r>
            <w:r w:rsidRPr="009027A3">
              <w:rPr>
                <w:rFonts w:ascii="Calibri" w:hAnsi="Calibri" w:cs="Calibri"/>
                <w:sz w:val="16"/>
                <w:szCs w:val="16"/>
                <w:lang w:val="en-CA"/>
              </w:rPr>
              <w:t>Disposal Committee</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49C6EE93" w14:textId="5D7E417C" w:rsidR="006F727C" w:rsidRPr="009027A3" w:rsidRDefault="006F727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6FBB48B4" w14:textId="4FA32596"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7EE11048" w14:textId="5E10ACF7"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1B3A93C4" w14:textId="59D86193"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3143988D" w14:textId="4F1BD183"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0940249B" w14:textId="5599E796"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47483" w:rsidRPr="009027A3" w14:paraId="52DE0974"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44C99F8A" w14:textId="77777777"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3</w:t>
            </w:r>
          </w:p>
        </w:tc>
        <w:tc>
          <w:tcPr>
            <w:tcW w:w="3647" w:type="pct"/>
            <w:tcBorders>
              <w:top w:val="nil"/>
              <w:left w:val="nil"/>
              <w:bottom w:val="single" w:sz="4" w:space="0" w:color="auto"/>
              <w:right w:val="nil"/>
            </w:tcBorders>
            <w:shd w:val="clear" w:color="000000" w:fill="FFFFFF"/>
            <w:vAlign w:val="center"/>
          </w:tcPr>
          <w:p w14:paraId="05FA43C8" w14:textId="150F0939"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Inventory control is implemented (commodities, inventories </w:t>
            </w:r>
            <w:r w:rsidR="001657B1" w:rsidRPr="009027A3">
              <w:rPr>
                <w:rFonts w:ascii="Calibri" w:hAnsi="Calibri" w:cs="Calibri"/>
                <w:sz w:val="16"/>
                <w:szCs w:val="16"/>
                <w:lang w:val="en-CA"/>
              </w:rPr>
              <w:t>and</w:t>
            </w:r>
            <w:r w:rsidRPr="009027A3">
              <w:rPr>
                <w:rFonts w:ascii="Calibri" w:hAnsi="Calibri" w:cs="Calibri"/>
                <w:sz w:val="16"/>
                <w:szCs w:val="16"/>
                <w:lang w:val="en-CA"/>
              </w:rPr>
              <w:t xml:space="preserve"> fixed assets)</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6D07108B" w14:textId="0C564F12" w:rsidR="006F727C" w:rsidRPr="009027A3" w:rsidRDefault="006F727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431289E0" w14:textId="66241664"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39402713" w14:textId="117BE4A8"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6D27CF6D" w14:textId="58FFAAD7"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2B4D8C66" w14:textId="6349E194"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590FEC03" w14:textId="245FE50D"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47483" w:rsidRPr="009027A3" w14:paraId="07929838"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2B1D833B" w14:textId="77777777"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4</w:t>
            </w:r>
          </w:p>
        </w:tc>
        <w:tc>
          <w:tcPr>
            <w:tcW w:w="3647" w:type="pct"/>
            <w:tcBorders>
              <w:top w:val="nil"/>
              <w:left w:val="nil"/>
              <w:bottom w:val="single" w:sz="4" w:space="0" w:color="auto"/>
              <w:right w:val="nil"/>
            </w:tcBorders>
            <w:shd w:val="clear" w:color="000000" w:fill="FFFFFF"/>
            <w:vAlign w:val="center"/>
          </w:tcPr>
          <w:p w14:paraId="26402AFA" w14:textId="7C934FB4"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Inventory list of commodities, inventories </w:t>
            </w:r>
            <w:r w:rsidR="001657B1" w:rsidRPr="009027A3">
              <w:rPr>
                <w:rFonts w:ascii="Calibri" w:hAnsi="Calibri" w:cs="Calibri"/>
                <w:sz w:val="16"/>
                <w:szCs w:val="16"/>
                <w:lang w:val="en-CA"/>
              </w:rPr>
              <w:t>and</w:t>
            </w:r>
            <w:r w:rsidRPr="009027A3">
              <w:rPr>
                <w:rFonts w:ascii="Calibri" w:hAnsi="Calibri" w:cs="Calibri"/>
                <w:sz w:val="16"/>
                <w:szCs w:val="16"/>
                <w:lang w:val="en-CA"/>
              </w:rPr>
              <w:t xml:space="preserve"> assets is consolidated (</w:t>
            </w:r>
            <w:r w:rsidR="00CA2E13">
              <w:rPr>
                <w:rFonts w:ascii="Calibri" w:hAnsi="Calibri" w:cs="Calibri"/>
                <w:sz w:val="16"/>
                <w:szCs w:val="16"/>
                <w:lang w:val="en-CA"/>
              </w:rPr>
              <w:t>o</w:t>
            </w:r>
            <w:r w:rsidRPr="009027A3">
              <w:rPr>
                <w:rFonts w:ascii="Calibri" w:hAnsi="Calibri" w:cs="Calibri"/>
                <w:sz w:val="16"/>
                <w:szCs w:val="16"/>
                <w:lang w:val="en-CA"/>
              </w:rPr>
              <w:t>ffice, donors</w:t>
            </w:r>
            <w:r w:rsidR="00CA2E13">
              <w:rPr>
                <w:rFonts w:ascii="Calibri" w:hAnsi="Calibri" w:cs="Calibri"/>
                <w:sz w:val="16"/>
                <w:szCs w:val="16"/>
                <w:lang w:val="en-CA"/>
              </w:rPr>
              <w:t>, etc.</w:t>
            </w:r>
            <w:r w:rsidRPr="009027A3">
              <w:rPr>
                <w:rFonts w:ascii="Calibri" w:hAnsi="Calibri" w:cs="Calibri"/>
                <w:sz w:val="16"/>
                <w:szCs w:val="16"/>
                <w:lang w:val="en-CA"/>
              </w:rPr>
              <w:t>)</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06BD89AC" w14:textId="0DE2E7FC" w:rsidR="006F727C" w:rsidRPr="009027A3" w:rsidRDefault="006F727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30573E96" w14:textId="54EA743B"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1E08D5B0" w14:textId="4179D26D"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53FA8891" w14:textId="798A7503"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4D561564" w14:textId="4FB7F6FD"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7A7F7AAF" w14:textId="5F8B2E56"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CA2E13" w:rsidRPr="009027A3" w14:paraId="14121B80" w14:textId="77777777" w:rsidTr="000F45A8">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220FDEF4" w14:textId="257FE469" w:rsidR="00CA2E13" w:rsidRPr="009027A3" w:rsidRDefault="00BB6E07" w:rsidP="000F45A8">
            <w:pPr>
              <w:spacing w:before="0" w:after="0" w:line="240" w:lineRule="auto"/>
              <w:jc w:val="left"/>
              <w:rPr>
                <w:rFonts w:ascii="Calibri" w:hAnsi="Calibri" w:cs="Calibri"/>
                <w:sz w:val="16"/>
                <w:szCs w:val="16"/>
                <w:lang w:val="en-CA"/>
              </w:rPr>
            </w:pPr>
            <w:r>
              <w:rPr>
                <w:rFonts w:ascii="Calibri" w:hAnsi="Calibri" w:cs="Calibri"/>
                <w:sz w:val="16"/>
                <w:szCs w:val="16"/>
                <w:lang w:val="en-CA"/>
              </w:rPr>
              <w:t>5</w:t>
            </w:r>
          </w:p>
        </w:tc>
        <w:tc>
          <w:tcPr>
            <w:tcW w:w="3647" w:type="pct"/>
            <w:tcBorders>
              <w:top w:val="nil"/>
              <w:left w:val="nil"/>
              <w:bottom w:val="single" w:sz="4" w:space="0" w:color="auto"/>
              <w:right w:val="nil"/>
            </w:tcBorders>
            <w:shd w:val="clear" w:color="000000" w:fill="FFFFFF"/>
            <w:vAlign w:val="center"/>
          </w:tcPr>
          <w:p w14:paraId="55E909A9" w14:textId="77777777" w:rsidR="00CA2E13" w:rsidRPr="009027A3" w:rsidRDefault="00CA2E13" w:rsidP="000F45A8">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Attractive assets are stored in a secure area</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68247C1F" w14:textId="77777777" w:rsidR="00CA2E13" w:rsidRPr="009027A3" w:rsidRDefault="00CA2E13" w:rsidP="000F45A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5ABAA865" w14:textId="77777777" w:rsidR="00CA2E13" w:rsidRPr="009027A3" w:rsidRDefault="00CA2E13" w:rsidP="000F45A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45DB238D" w14:textId="77777777" w:rsidR="00CA2E13" w:rsidRPr="009027A3" w:rsidRDefault="00CA2E13" w:rsidP="000F45A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02EFB18B" w14:textId="77777777" w:rsidR="00CA2E13" w:rsidRPr="009027A3" w:rsidRDefault="00CA2E13" w:rsidP="000F45A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407AC264" w14:textId="77777777" w:rsidR="00CA2E13" w:rsidRPr="009027A3" w:rsidRDefault="00CA2E13" w:rsidP="000F45A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40804634" w14:textId="77777777" w:rsidR="00CA2E13" w:rsidRPr="009027A3" w:rsidRDefault="00CA2E13" w:rsidP="000F45A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CA2E13" w:rsidRPr="009027A3" w14:paraId="1C2FE6C3" w14:textId="77777777" w:rsidTr="00B82ABE">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63BF1809" w14:textId="77777777" w:rsidR="00CA2E13" w:rsidRPr="009027A3" w:rsidRDefault="00CA2E13" w:rsidP="00B82ABE">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6</w:t>
            </w:r>
          </w:p>
        </w:tc>
        <w:tc>
          <w:tcPr>
            <w:tcW w:w="3647" w:type="pct"/>
            <w:tcBorders>
              <w:top w:val="nil"/>
              <w:left w:val="nil"/>
              <w:bottom w:val="single" w:sz="4" w:space="0" w:color="auto"/>
              <w:right w:val="nil"/>
            </w:tcBorders>
            <w:shd w:val="clear" w:color="000000" w:fill="FFFFFF"/>
            <w:vAlign w:val="center"/>
          </w:tcPr>
          <w:p w14:paraId="350A0230" w14:textId="77777777" w:rsidR="00CA2E13" w:rsidRPr="009027A3" w:rsidRDefault="00CA2E13" w:rsidP="00B82ABE">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Check local governmental rules and donor requirements for disposal of assets</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5C02BB03" w14:textId="77777777" w:rsidR="00CA2E13" w:rsidRPr="009027A3" w:rsidRDefault="00CA2E13" w:rsidP="00B82ABE">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6FCD382E" w14:textId="77777777" w:rsidR="00CA2E13" w:rsidRPr="009027A3" w:rsidRDefault="00CA2E13" w:rsidP="00B82ABE">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2EF1319A" w14:textId="77777777" w:rsidR="00CA2E13" w:rsidRPr="009027A3" w:rsidRDefault="00CA2E13" w:rsidP="00B82ABE">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7608A234" w14:textId="77777777" w:rsidR="00CA2E13" w:rsidRPr="009027A3" w:rsidRDefault="00CA2E13" w:rsidP="00B82ABE">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4443AD1C" w14:textId="77777777" w:rsidR="00CA2E13" w:rsidRPr="009027A3" w:rsidRDefault="00CA2E13" w:rsidP="00B82ABE">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7354EDB3" w14:textId="77777777" w:rsidR="00CA2E13" w:rsidRPr="009027A3" w:rsidRDefault="00CA2E13" w:rsidP="00B82ABE">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47483" w:rsidRPr="009027A3" w14:paraId="09381AEF"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551CB625" w14:textId="77777777"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7</w:t>
            </w:r>
          </w:p>
        </w:tc>
        <w:tc>
          <w:tcPr>
            <w:tcW w:w="3647" w:type="pct"/>
            <w:tcBorders>
              <w:top w:val="nil"/>
              <w:left w:val="nil"/>
              <w:bottom w:val="single" w:sz="4" w:space="0" w:color="auto"/>
              <w:right w:val="nil"/>
            </w:tcBorders>
            <w:shd w:val="clear" w:color="000000" w:fill="FFFFFF"/>
            <w:vAlign w:val="center"/>
          </w:tcPr>
          <w:p w14:paraId="4984859A" w14:textId="366A43BC"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Distribution</w:t>
            </w:r>
            <w:r w:rsidR="007A5006" w:rsidRPr="009027A3">
              <w:rPr>
                <w:rFonts w:ascii="Calibri" w:hAnsi="Calibri" w:cs="Calibri"/>
                <w:sz w:val="16"/>
                <w:szCs w:val="16"/>
                <w:lang w:val="en-CA"/>
              </w:rPr>
              <w:t>/</w:t>
            </w:r>
            <w:r w:rsidR="00BB6E07">
              <w:rPr>
                <w:rFonts w:ascii="Calibri" w:hAnsi="Calibri" w:cs="Calibri"/>
                <w:sz w:val="16"/>
                <w:szCs w:val="16"/>
                <w:lang w:val="en-CA"/>
              </w:rPr>
              <w:t>D</w:t>
            </w:r>
            <w:r w:rsidR="00BB6E07" w:rsidRPr="009027A3">
              <w:rPr>
                <w:rFonts w:ascii="Calibri" w:hAnsi="Calibri" w:cs="Calibri"/>
                <w:sz w:val="16"/>
                <w:szCs w:val="16"/>
                <w:lang w:val="en-CA"/>
              </w:rPr>
              <w:t xml:space="preserve">isposal </w:t>
            </w:r>
            <w:r w:rsidRPr="009027A3">
              <w:rPr>
                <w:rFonts w:ascii="Calibri" w:hAnsi="Calibri" w:cs="Calibri"/>
                <w:sz w:val="16"/>
                <w:szCs w:val="16"/>
                <w:lang w:val="en-CA"/>
              </w:rPr>
              <w:t xml:space="preserve">plan is established with a clear list of </w:t>
            </w:r>
            <w:r w:rsidR="00FA51E8" w:rsidRPr="009027A3">
              <w:rPr>
                <w:rFonts w:ascii="Calibri" w:hAnsi="Calibri" w:cs="Calibri"/>
                <w:sz w:val="16"/>
                <w:szCs w:val="16"/>
                <w:lang w:val="en-CA"/>
              </w:rPr>
              <w:t>inventories</w:t>
            </w:r>
            <w:r w:rsidRPr="009027A3">
              <w:rPr>
                <w:rFonts w:ascii="Calibri" w:hAnsi="Calibri" w:cs="Calibri"/>
                <w:sz w:val="16"/>
                <w:szCs w:val="16"/>
                <w:lang w:val="en-CA"/>
              </w:rPr>
              <w:t xml:space="preserve"> donated and intended beneficiaries</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7C064ED1" w14:textId="36636A36" w:rsidR="006F727C" w:rsidRPr="009027A3" w:rsidRDefault="006F727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190A9B05" w14:textId="1EEE6C7D"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46E9C24B" w14:textId="5F8A84EB" w:rsidR="006F727C" w:rsidRPr="009027A3" w:rsidRDefault="000169FD"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10CF88EC" w14:textId="079E2BE8" w:rsidR="006F727C" w:rsidRPr="009027A3" w:rsidRDefault="000169FD"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04C478C4" w14:textId="655D0B36" w:rsidR="006F727C" w:rsidRPr="009027A3" w:rsidRDefault="000169FD"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00599F12" w14:textId="0A2666E8"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47483" w:rsidRPr="009027A3" w14:paraId="06823D0F"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486DE871" w14:textId="77777777"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8</w:t>
            </w:r>
          </w:p>
        </w:tc>
        <w:tc>
          <w:tcPr>
            <w:tcW w:w="3647" w:type="pct"/>
            <w:tcBorders>
              <w:top w:val="nil"/>
              <w:left w:val="nil"/>
              <w:bottom w:val="single" w:sz="4" w:space="0" w:color="auto"/>
              <w:right w:val="nil"/>
            </w:tcBorders>
            <w:shd w:val="clear" w:color="000000" w:fill="FFFFFF"/>
            <w:vAlign w:val="center"/>
          </w:tcPr>
          <w:p w14:paraId="3B7AFFF2" w14:textId="6012CE13"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Distribution</w:t>
            </w:r>
            <w:r w:rsidR="007A5006" w:rsidRPr="009027A3">
              <w:rPr>
                <w:rFonts w:ascii="Calibri" w:hAnsi="Calibri" w:cs="Calibri"/>
                <w:sz w:val="16"/>
                <w:szCs w:val="16"/>
                <w:lang w:val="en-CA"/>
              </w:rPr>
              <w:t>/</w:t>
            </w:r>
            <w:r w:rsidR="00BB6E07">
              <w:rPr>
                <w:rFonts w:ascii="Calibri" w:hAnsi="Calibri" w:cs="Calibri"/>
                <w:sz w:val="16"/>
                <w:szCs w:val="16"/>
                <w:lang w:val="en-CA"/>
              </w:rPr>
              <w:t>Disposal</w:t>
            </w:r>
            <w:r w:rsidR="00BB6E07" w:rsidRPr="009027A3">
              <w:rPr>
                <w:rFonts w:ascii="Calibri" w:hAnsi="Calibri" w:cs="Calibri"/>
                <w:sz w:val="16"/>
                <w:szCs w:val="16"/>
                <w:lang w:val="en-CA"/>
              </w:rPr>
              <w:t xml:space="preserve"> </w:t>
            </w:r>
            <w:r w:rsidRPr="009027A3">
              <w:rPr>
                <w:rFonts w:ascii="Calibri" w:hAnsi="Calibri" w:cs="Calibri"/>
                <w:sz w:val="16"/>
                <w:szCs w:val="16"/>
                <w:lang w:val="en-CA"/>
              </w:rPr>
              <w:t>plan is shared to IMST for further approval</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78B9CDB6" w14:textId="7E467605" w:rsidR="006F727C" w:rsidRPr="009027A3" w:rsidRDefault="006F727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EDEDED" w:themeFill="accent3" w:themeFillTint="33"/>
            <w:vAlign w:val="center"/>
          </w:tcPr>
          <w:p w14:paraId="0B15C76A" w14:textId="32DA786C" w:rsidR="006F727C" w:rsidRPr="009027A3" w:rsidRDefault="000169FD"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EDEDED" w:themeFill="accent3" w:themeFillTint="33"/>
            <w:vAlign w:val="center"/>
          </w:tcPr>
          <w:p w14:paraId="5D8FF091" w14:textId="03826E0B" w:rsidR="006F727C" w:rsidRPr="009027A3" w:rsidRDefault="000169FD"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FF00"/>
            <w:vAlign w:val="center"/>
          </w:tcPr>
          <w:p w14:paraId="760CDA51" w14:textId="066E3DC7"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662047FD" w14:textId="3E08352F"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7F76AAC5" w14:textId="451FC925"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CA2E13" w:rsidRPr="009027A3" w14:paraId="3CFF2220" w14:textId="77777777" w:rsidTr="00761378">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00C8C2C0" w14:textId="4C788A9D" w:rsidR="00CA2E13" w:rsidRPr="009027A3" w:rsidRDefault="00BB6E07" w:rsidP="00761378">
            <w:pPr>
              <w:spacing w:before="0" w:after="0" w:line="240" w:lineRule="auto"/>
              <w:jc w:val="left"/>
              <w:rPr>
                <w:rFonts w:ascii="Calibri" w:hAnsi="Calibri" w:cs="Calibri"/>
                <w:sz w:val="16"/>
                <w:szCs w:val="16"/>
                <w:lang w:val="en-CA"/>
              </w:rPr>
            </w:pPr>
            <w:r>
              <w:rPr>
                <w:rFonts w:ascii="Calibri" w:hAnsi="Calibri" w:cs="Calibri"/>
                <w:sz w:val="16"/>
                <w:szCs w:val="16"/>
                <w:lang w:val="en-CA"/>
              </w:rPr>
              <w:t>9</w:t>
            </w:r>
          </w:p>
        </w:tc>
        <w:tc>
          <w:tcPr>
            <w:tcW w:w="3647" w:type="pct"/>
            <w:tcBorders>
              <w:top w:val="nil"/>
              <w:left w:val="nil"/>
              <w:bottom w:val="single" w:sz="4" w:space="0" w:color="auto"/>
              <w:right w:val="nil"/>
            </w:tcBorders>
            <w:shd w:val="clear" w:color="000000" w:fill="FFFFFF"/>
            <w:vAlign w:val="center"/>
          </w:tcPr>
          <w:p w14:paraId="30E3FA1F" w14:textId="77777777" w:rsidR="00CA2E13" w:rsidRPr="009027A3" w:rsidRDefault="00CA2E13" w:rsidP="00761378">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Submit distribution and disposal plan to respective donors for approval</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34FF3DD9" w14:textId="77777777" w:rsidR="00CA2E13" w:rsidRPr="009027A3" w:rsidRDefault="00CA2E13" w:rsidP="0076137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3EF470DB" w14:textId="77777777" w:rsidR="00CA2E13" w:rsidRPr="009027A3" w:rsidRDefault="00CA2E13" w:rsidP="0076137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429A5A89" w14:textId="77777777" w:rsidR="00CA2E13" w:rsidRPr="009027A3" w:rsidRDefault="00CA2E13" w:rsidP="0076137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36901B2D" w14:textId="77777777" w:rsidR="00CA2E13" w:rsidRPr="009027A3" w:rsidRDefault="00CA2E13" w:rsidP="0076137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516F6C48" w14:textId="77777777" w:rsidR="00CA2E13" w:rsidRPr="009027A3" w:rsidRDefault="00CA2E13" w:rsidP="0076137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3A99E551" w14:textId="77777777" w:rsidR="00CA2E13" w:rsidRPr="009027A3" w:rsidRDefault="00CA2E13" w:rsidP="00761378">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47483" w:rsidRPr="009027A3" w14:paraId="2B74CCAF"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4D6D14BB" w14:textId="476A8F76" w:rsidR="006F727C" w:rsidRPr="009027A3" w:rsidRDefault="00BB6E07" w:rsidP="00D70881">
            <w:pPr>
              <w:spacing w:before="0" w:after="0" w:line="240" w:lineRule="auto"/>
              <w:jc w:val="left"/>
              <w:rPr>
                <w:rFonts w:ascii="Calibri" w:hAnsi="Calibri" w:cs="Calibri"/>
                <w:sz w:val="16"/>
                <w:szCs w:val="16"/>
                <w:lang w:val="en-CA"/>
              </w:rPr>
            </w:pPr>
            <w:r>
              <w:rPr>
                <w:rFonts w:ascii="Calibri" w:hAnsi="Calibri" w:cs="Calibri"/>
                <w:sz w:val="16"/>
                <w:szCs w:val="16"/>
                <w:lang w:val="en-CA"/>
              </w:rPr>
              <w:t>10</w:t>
            </w:r>
          </w:p>
        </w:tc>
        <w:tc>
          <w:tcPr>
            <w:tcW w:w="3647" w:type="pct"/>
            <w:tcBorders>
              <w:top w:val="nil"/>
              <w:left w:val="nil"/>
              <w:bottom w:val="single" w:sz="4" w:space="0" w:color="auto"/>
              <w:right w:val="nil"/>
            </w:tcBorders>
            <w:shd w:val="clear" w:color="000000" w:fill="FFFFFF"/>
            <w:vAlign w:val="center"/>
          </w:tcPr>
          <w:p w14:paraId="6CC1312F" w14:textId="5E0E8752" w:rsidR="006F727C" w:rsidRPr="009027A3" w:rsidRDefault="00CA2E13" w:rsidP="00D70881">
            <w:pPr>
              <w:spacing w:before="0" w:after="0" w:line="240" w:lineRule="auto"/>
              <w:jc w:val="left"/>
              <w:rPr>
                <w:rFonts w:ascii="Calibri" w:hAnsi="Calibri" w:cs="Calibri"/>
                <w:sz w:val="16"/>
                <w:szCs w:val="16"/>
                <w:lang w:val="en-CA"/>
              </w:rPr>
            </w:pPr>
            <w:r>
              <w:rPr>
                <w:rFonts w:ascii="Calibri" w:hAnsi="Calibri" w:cs="Calibri"/>
                <w:sz w:val="16"/>
                <w:szCs w:val="16"/>
                <w:lang w:val="en-CA"/>
              </w:rPr>
              <w:t>E</w:t>
            </w:r>
            <w:r w:rsidR="006F727C" w:rsidRPr="009027A3">
              <w:rPr>
                <w:rFonts w:ascii="Calibri" w:hAnsi="Calibri" w:cs="Calibri"/>
                <w:sz w:val="16"/>
                <w:szCs w:val="16"/>
                <w:lang w:val="en-CA"/>
              </w:rPr>
              <w:t>xpired commodities are disposed of in line with the disposal regulation</w:t>
            </w:r>
            <w:r>
              <w:rPr>
                <w:rFonts w:ascii="Calibri" w:hAnsi="Calibri" w:cs="Calibri"/>
                <w:sz w:val="16"/>
                <w:szCs w:val="16"/>
                <w:lang w:val="en-CA"/>
              </w:rPr>
              <w:t>s</w:t>
            </w:r>
            <w:r w:rsidR="006F727C" w:rsidRPr="009027A3">
              <w:rPr>
                <w:rFonts w:ascii="Calibri" w:hAnsi="Calibri" w:cs="Calibri"/>
                <w:sz w:val="16"/>
                <w:szCs w:val="16"/>
                <w:lang w:val="en-CA"/>
              </w:rPr>
              <w:t xml:space="preserve"> of the host country</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4A88BD74" w14:textId="6F746808" w:rsidR="006F727C" w:rsidRPr="009027A3" w:rsidRDefault="006F727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7AD8DBD6" w14:textId="5FC7E1B5"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6C7692A1" w14:textId="122ABEB0"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1BE42E4A" w14:textId="0CE228ED"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1BD093D8" w14:textId="5B48CE68"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2BC47978" w14:textId="13236279"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47483" w:rsidRPr="009027A3" w14:paraId="2F1E0B24"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3ADD121E" w14:textId="6E6A2C61"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1</w:t>
            </w:r>
            <w:r w:rsidR="00BB6E07">
              <w:rPr>
                <w:rFonts w:ascii="Calibri" w:hAnsi="Calibri" w:cs="Calibri"/>
                <w:sz w:val="16"/>
                <w:szCs w:val="16"/>
                <w:lang w:val="en-CA"/>
              </w:rPr>
              <w:t>1</w:t>
            </w:r>
          </w:p>
        </w:tc>
        <w:tc>
          <w:tcPr>
            <w:tcW w:w="3647" w:type="pct"/>
            <w:tcBorders>
              <w:top w:val="nil"/>
              <w:left w:val="nil"/>
              <w:bottom w:val="single" w:sz="4" w:space="0" w:color="auto"/>
              <w:right w:val="nil"/>
            </w:tcBorders>
            <w:shd w:val="clear" w:color="000000" w:fill="FFFFFF"/>
            <w:vAlign w:val="center"/>
          </w:tcPr>
          <w:p w14:paraId="4E0CD9BF" w14:textId="77777777"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Asset register is updated </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5E0A4DD9" w14:textId="4F8564A4" w:rsidR="006F727C" w:rsidRPr="009027A3" w:rsidRDefault="006F727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4C597963" w14:textId="4B72D99E"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1F92B8F6" w14:textId="10136DC6"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5ACE81B8" w14:textId="54670392"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3F534D34" w14:textId="0F00CC30"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79C5AA2A" w14:textId="2CA6003E"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47483" w:rsidRPr="009027A3" w14:paraId="40EAFFFB"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6A9E8A3A" w14:textId="77777777"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12</w:t>
            </w:r>
          </w:p>
        </w:tc>
        <w:tc>
          <w:tcPr>
            <w:tcW w:w="3647" w:type="pct"/>
            <w:tcBorders>
              <w:top w:val="nil"/>
              <w:left w:val="nil"/>
              <w:bottom w:val="single" w:sz="4" w:space="0" w:color="auto"/>
              <w:right w:val="nil"/>
            </w:tcBorders>
            <w:shd w:val="clear" w:color="000000" w:fill="FFFFFF"/>
            <w:vAlign w:val="center"/>
          </w:tcPr>
          <w:p w14:paraId="5F29BE24" w14:textId="6FAE1AC2"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Items for write-off are approved and signed</w:t>
            </w:r>
            <w:r w:rsidR="00CA2E13">
              <w:rPr>
                <w:rFonts w:ascii="Calibri" w:hAnsi="Calibri" w:cs="Calibri"/>
                <w:sz w:val="16"/>
                <w:szCs w:val="16"/>
                <w:lang w:val="en-CA"/>
              </w:rPr>
              <w:t xml:space="preserve"> off</w:t>
            </w:r>
            <w:r w:rsidRPr="009027A3">
              <w:rPr>
                <w:rFonts w:ascii="Calibri" w:hAnsi="Calibri" w:cs="Calibri"/>
                <w:sz w:val="16"/>
                <w:szCs w:val="16"/>
                <w:lang w:val="en-CA"/>
              </w:rPr>
              <w:t xml:space="preserve"> by WCO representative</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5F705A92" w14:textId="0B029E72" w:rsidR="006F727C" w:rsidRPr="009027A3" w:rsidRDefault="006F727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744F77AA" w14:textId="7E85319F"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27AEB2CA" w14:textId="1E060819" w:rsidR="006F727C" w:rsidRPr="009027A3" w:rsidRDefault="000169FD"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740DB6F0" w14:textId="313AA5D4" w:rsidR="006F727C" w:rsidRPr="009027A3" w:rsidRDefault="000169FD"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4D3000EF" w14:textId="25551185" w:rsidR="006F727C" w:rsidRPr="009027A3" w:rsidRDefault="000169FD"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45A0B275" w14:textId="46C5A6A5"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147483" w:rsidRPr="009027A3" w14:paraId="3554D134"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126B12FC" w14:textId="77777777"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13</w:t>
            </w:r>
          </w:p>
        </w:tc>
        <w:tc>
          <w:tcPr>
            <w:tcW w:w="3647" w:type="pct"/>
            <w:tcBorders>
              <w:top w:val="nil"/>
              <w:left w:val="nil"/>
              <w:bottom w:val="single" w:sz="4" w:space="0" w:color="auto"/>
              <w:right w:val="nil"/>
            </w:tcBorders>
            <w:shd w:val="clear" w:color="000000" w:fill="FFFFFF"/>
            <w:vAlign w:val="center"/>
          </w:tcPr>
          <w:p w14:paraId="30C3F602" w14:textId="77777777" w:rsidR="006F727C" w:rsidRPr="009027A3" w:rsidRDefault="006F727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WCO takes over responsibility for the remaining inventories and commodities</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68C187DC" w14:textId="2796D079" w:rsidR="006F727C" w:rsidRPr="009027A3" w:rsidRDefault="006F727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6385FAA8" w14:textId="5FC88533"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25EDE2EA" w14:textId="2AAAEE2A"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3226E35B" w14:textId="7A7F85AA"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18ECE451" w14:textId="0937C4BF"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EDEDED" w:themeFill="accent3" w:themeFillTint="33"/>
            <w:vAlign w:val="center"/>
          </w:tcPr>
          <w:p w14:paraId="52FFAB20" w14:textId="3B837BC6" w:rsidR="006F727C" w:rsidRPr="009027A3" w:rsidRDefault="006F727C" w:rsidP="000169F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r>
      <w:tr w:rsidR="00A34B41" w:rsidRPr="009027A3" w14:paraId="6F7003A1" w14:textId="77777777" w:rsidTr="00851D1F">
        <w:trPr>
          <w:cantSplit/>
          <w:trHeight w:val="227"/>
          <w:jc w:val="center"/>
        </w:trPr>
        <w:tc>
          <w:tcPr>
            <w:tcW w:w="3805"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1EA84EC" w14:textId="49A1906B" w:rsidR="00A34B41" w:rsidRPr="009027A3" w:rsidRDefault="00C4072F" w:rsidP="00FF385D">
            <w:pPr>
              <w:spacing w:before="0" w:after="0" w:line="240" w:lineRule="auto"/>
              <w:jc w:val="center"/>
              <w:rPr>
                <w:rFonts w:ascii="Calibri" w:hAnsi="Calibri" w:cs="Calibri"/>
                <w:b/>
                <w:bCs/>
                <w:sz w:val="16"/>
                <w:szCs w:val="16"/>
                <w:lang w:val="en-CA"/>
              </w:rPr>
            </w:pPr>
            <w:r>
              <w:rPr>
                <w:rFonts w:ascii="Calibri" w:hAnsi="Calibri" w:cs="Calibri"/>
                <w:b/>
                <w:bCs/>
                <w:sz w:val="16"/>
                <w:szCs w:val="16"/>
                <w:lang w:val="en-CA"/>
              </w:rPr>
              <w:t>Information Technology</w:t>
            </w:r>
          </w:p>
        </w:tc>
        <w:tc>
          <w:tcPr>
            <w:tcW w:w="199" w:type="pct"/>
            <w:tcBorders>
              <w:top w:val="nil"/>
              <w:left w:val="single" w:sz="4" w:space="0" w:color="auto"/>
              <w:bottom w:val="single" w:sz="4" w:space="0" w:color="auto"/>
              <w:right w:val="single" w:sz="4" w:space="0" w:color="auto"/>
            </w:tcBorders>
            <w:shd w:val="clear" w:color="auto" w:fill="auto"/>
            <w:noWrap/>
            <w:hideMark/>
          </w:tcPr>
          <w:p w14:paraId="6CF9FAB8" w14:textId="77777777" w:rsidR="00A34B41" w:rsidRPr="009027A3" w:rsidRDefault="00A34B41" w:rsidP="00BF518C">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9" w:type="pct"/>
            <w:tcBorders>
              <w:top w:val="nil"/>
              <w:left w:val="nil"/>
              <w:bottom w:val="single" w:sz="4" w:space="0" w:color="auto"/>
              <w:right w:val="single" w:sz="4" w:space="0" w:color="auto"/>
            </w:tcBorders>
            <w:shd w:val="clear" w:color="auto" w:fill="auto"/>
            <w:noWrap/>
            <w:hideMark/>
          </w:tcPr>
          <w:p w14:paraId="4D144C65" w14:textId="77777777" w:rsidR="00A34B41" w:rsidRPr="009027A3" w:rsidRDefault="00A34B41" w:rsidP="00A34B4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9" w:type="pct"/>
            <w:tcBorders>
              <w:top w:val="nil"/>
              <w:left w:val="nil"/>
              <w:bottom w:val="single" w:sz="4" w:space="0" w:color="auto"/>
              <w:right w:val="single" w:sz="4" w:space="0" w:color="auto"/>
            </w:tcBorders>
            <w:shd w:val="clear" w:color="auto" w:fill="auto"/>
            <w:noWrap/>
            <w:hideMark/>
          </w:tcPr>
          <w:p w14:paraId="1EC399BB" w14:textId="77777777" w:rsidR="00A34B41" w:rsidRPr="009027A3" w:rsidRDefault="00A34B41" w:rsidP="00A34B4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9" w:type="pct"/>
            <w:tcBorders>
              <w:top w:val="nil"/>
              <w:left w:val="nil"/>
              <w:bottom w:val="single" w:sz="4" w:space="0" w:color="auto"/>
              <w:right w:val="single" w:sz="4" w:space="0" w:color="auto"/>
            </w:tcBorders>
            <w:shd w:val="clear" w:color="auto" w:fill="auto"/>
            <w:noWrap/>
            <w:hideMark/>
          </w:tcPr>
          <w:p w14:paraId="50ED6902" w14:textId="77777777" w:rsidR="00A34B41" w:rsidRPr="009027A3" w:rsidRDefault="00A34B41" w:rsidP="00A34B4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7" w:type="pct"/>
            <w:tcBorders>
              <w:top w:val="nil"/>
              <w:left w:val="nil"/>
              <w:bottom w:val="single" w:sz="4" w:space="0" w:color="auto"/>
              <w:right w:val="single" w:sz="4" w:space="0" w:color="auto"/>
            </w:tcBorders>
            <w:shd w:val="clear" w:color="auto" w:fill="auto"/>
            <w:noWrap/>
            <w:hideMark/>
          </w:tcPr>
          <w:p w14:paraId="3EE255E8" w14:textId="77777777" w:rsidR="00A34B41" w:rsidRPr="009027A3" w:rsidRDefault="00A34B41" w:rsidP="00A34B4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1" w:type="pct"/>
            <w:tcBorders>
              <w:top w:val="nil"/>
              <w:left w:val="nil"/>
              <w:bottom w:val="single" w:sz="4" w:space="0" w:color="auto"/>
              <w:right w:val="single" w:sz="4" w:space="0" w:color="auto"/>
            </w:tcBorders>
            <w:shd w:val="clear" w:color="auto" w:fill="auto"/>
            <w:noWrap/>
            <w:hideMark/>
          </w:tcPr>
          <w:p w14:paraId="0C067981" w14:textId="468CC4AB" w:rsidR="00A34B41" w:rsidRPr="009027A3" w:rsidRDefault="00A34B41" w:rsidP="00A34B4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r w:rsidR="00C17460" w:rsidRPr="009027A3">
              <w:rPr>
                <w:rFonts w:ascii="Calibri" w:hAnsi="Calibri" w:cs="Calibri"/>
                <w:sz w:val="16"/>
                <w:szCs w:val="16"/>
                <w:lang w:val="en-CA"/>
              </w:rPr>
              <w:t>ITC</w:t>
            </w:r>
          </w:p>
        </w:tc>
      </w:tr>
      <w:tr w:rsidR="00147483" w:rsidRPr="009027A3" w14:paraId="3A17D92D"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3748396A" w14:textId="77777777" w:rsidR="00147483" w:rsidRPr="009027A3" w:rsidRDefault="0014748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1</w:t>
            </w:r>
          </w:p>
        </w:tc>
        <w:tc>
          <w:tcPr>
            <w:tcW w:w="3647" w:type="pct"/>
            <w:tcBorders>
              <w:top w:val="nil"/>
              <w:left w:val="nil"/>
              <w:bottom w:val="single" w:sz="4" w:space="0" w:color="auto"/>
              <w:right w:val="single" w:sz="4" w:space="0" w:color="auto"/>
            </w:tcBorders>
            <w:shd w:val="clear" w:color="000000" w:fill="FFFFFF"/>
            <w:vAlign w:val="center"/>
            <w:hideMark/>
          </w:tcPr>
          <w:p w14:paraId="68CF7025" w14:textId="04A6533D" w:rsidR="00147483" w:rsidRPr="009027A3" w:rsidRDefault="0014748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OSL Officer in charge to be appointed as </w:t>
            </w:r>
            <w:r w:rsidR="00B74482">
              <w:rPr>
                <w:rFonts w:ascii="Calibri" w:hAnsi="Calibri" w:cs="Calibri"/>
                <w:sz w:val="16"/>
                <w:szCs w:val="16"/>
                <w:lang w:val="en-CA"/>
              </w:rPr>
              <w:t>“</w:t>
            </w:r>
            <w:r w:rsidRPr="009027A3">
              <w:rPr>
                <w:rFonts w:ascii="Calibri" w:hAnsi="Calibri" w:cs="Calibri"/>
                <w:sz w:val="16"/>
                <w:szCs w:val="16"/>
                <w:lang w:val="en-CA"/>
              </w:rPr>
              <w:t>IT equipment</w:t>
            </w:r>
            <w:r w:rsidR="00B74482">
              <w:rPr>
                <w:rFonts w:ascii="Calibri" w:hAnsi="Calibri" w:cs="Calibri"/>
                <w:sz w:val="16"/>
                <w:szCs w:val="16"/>
                <w:lang w:val="en-CA"/>
              </w:rPr>
              <w:t>”</w:t>
            </w:r>
            <w:r w:rsidRPr="009027A3">
              <w:rPr>
                <w:rFonts w:ascii="Calibri" w:hAnsi="Calibri" w:cs="Calibri"/>
                <w:sz w:val="16"/>
                <w:szCs w:val="16"/>
                <w:lang w:val="en-CA"/>
              </w:rPr>
              <w:t xml:space="preserve"> </w:t>
            </w:r>
            <w:r w:rsidR="00BB6E07" w:rsidRPr="009027A3">
              <w:rPr>
                <w:rFonts w:ascii="Calibri" w:hAnsi="Calibri" w:cs="Calibri"/>
                <w:sz w:val="16"/>
                <w:szCs w:val="16"/>
                <w:lang w:val="en-CA"/>
              </w:rPr>
              <w:t>focal point</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hideMark/>
          </w:tcPr>
          <w:p w14:paraId="790E3712" w14:textId="0FA342CC" w:rsidR="00147483" w:rsidRPr="009027A3" w:rsidRDefault="00147483"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hideMark/>
          </w:tcPr>
          <w:p w14:paraId="3163A281" w14:textId="370783D7"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hideMark/>
          </w:tcPr>
          <w:p w14:paraId="565DF72B" w14:textId="4ED5F48D"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noWrap/>
            <w:vAlign w:val="center"/>
            <w:hideMark/>
          </w:tcPr>
          <w:p w14:paraId="6DE01152" w14:textId="054C3115"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noWrap/>
            <w:vAlign w:val="center"/>
            <w:hideMark/>
          </w:tcPr>
          <w:p w14:paraId="48057BC9" w14:textId="0A620253"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FFC000"/>
            <w:noWrap/>
            <w:vAlign w:val="center"/>
            <w:hideMark/>
          </w:tcPr>
          <w:p w14:paraId="156AB7BF" w14:textId="4FA194C7"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147483" w:rsidRPr="009027A3" w14:paraId="16DC90B0"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3FF3756E" w14:textId="77777777" w:rsidR="00147483" w:rsidRPr="009027A3" w:rsidRDefault="0014748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2</w:t>
            </w:r>
          </w:p>
        </w:tc>
        <w:tc>
          <w:tcPr>
            <w:tcW w:w="3647" w:type="pct"/>
            <w:tcBorders>
              <w:top w:val="nil"/>
              <w:left w:val="nil"/>
              <w:bottom w:val="single" w:sz="4" w:space="0" w:color="auto"/>
              <w:right w:val="single" w:sz="4" w:space="0" w:color="auto"/>
            </w:tcBorders>
            <w:shd w:val="clear" w:color="000000" w:fill="FFFFFF"/>
            <w:vAlign w:val="center"/>
            <w:hideMark/>
          </w:tcPr>
          <w:p w14:paraId="79ECCDE1" w14:textId="3267BF3A" w:rsidR="00147483" w:rsidRPr="009027A3" w:rsidRDefault="0014748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Inventory list of IT fixed asset</w:t>
            </w:r>
            <w:r w:rsidR="00BB6E07">
              <w:rPr>
                <w:rFonts w:ascii="Calibri" w:hAnsi="Calibri" w:cs="Calibri"/>
                <w:sz w:val="16"/>
                <w:szCs w:val="16"/>
                <w:lang w:val="en-CA"/>
              </w:rPr>
              <w:t>s</w:t>
            </w:r>
            <w:r w:rsidRPr="009027A3">
              <w:rPr>
                <w:rFonts w:ascii="Calibri" w:hAnsi="Calibri" w:cs="Calibri"/>
                <w:sz w:val="16"/>
                <w:szCs w:val="16"/>
                <w:lang w:val="en-CA"/>
              </w:rPr>
              <w:t xml:space="preserve"> to be consolidated</w:t>
            </w:r>
          </w:p>
        </w:tc>
        <w:tc>
          <w:tcPr>
            <w:tcW w:w="199" w:type="pct"/>
            <w:tcBorders>
              <w:top w:val="nil"/>
              <w:left w:val="single" w:sz="4" w:space="0" w:color="auto"/>
              <w:bottom w:val="single" w:sz="4" w:space="0" w:color="auto"/>
              <w:right w:val="single" w:sz="4" w:space="0" w:color="auto"/>
            </w:tcBorders>
            <w:shd w:val="clear" w:color="auto" w:fill="EDEDED" w:themeFill="accent3" w:themeFillTint="33"/>
            <w:noWrap/>
            <w:hideMark/>
          </w:tcPr>
          <w:p w14:paraId="0CA3378A" w14:textId="054643C9" w:rsidR="00147483" w:rsidRPr="009027A3" w:rsidRDefault="00147483"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noWrap/>
            <w:vAlign w:val="center"/>
            <w:hideMark/>
          </w:tcPr>
          <w:p w14:paraId="6C9653EA" w14:textId="282643ED"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hideMark/>
          </w:tcPr>
          <w:p w14:paraId="5E1E2D58" w14:textId="6870DE7E"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noWrap/>
            <w:vAlign w:val="center"/>
            <w:hideMark/>
          </w:tcPr>
          <w:p w14:paraId="46BE7431" w14:textId="4335FDE7"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noWrap/>
            <w:vAlign w:val="center"/>
            <w:hideMark/>
          </w:tcPr>
          <w:p w14:paraId="137C52DF" w14:textId="317E3D49"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FFC000"/>
            <w:noWrap/>
            <w:vAlign w:val="center"/>
            <w:hideMark/>
          </w:tcPr>
          <w:p w14:paraId="2383EB09" w14:textId="0C862B28"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147483" w:rsidRPr="009027A3" w14:paraId="7BD9BAC2"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26A7704E" w14:textId="77777777" w:rsidR="00147483" w:rsidRPr="009027A3" w:rsidRDefault="0014748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3</w:t>
            </w:r>
          </w:p>
        </w:tc>
        <w:tc>
          <w:tcPr>
            <w:tcW w:w="3647" w:type="pct"/>
            <w:tcBorders>
              <w:top w:val="nil"/>
              <w:left w:val="nil"/>
              <w:bottom w:val="single" w:sz="4" w:space="0" w:color="auto"/>
              <w:right w:val="single" w:sz="4" w:space="0" w:color="auto"/>
            </w:tcBorders>
            <w:shd w:val="clear" w:color="000000" w:fill="FFFFFF"/>
            <w:vAlign w:val="center"/>
            <w:hideMark/>
          </w:tcPr>
          <w:p w14:paraId="008C14F1" w14:textId="7BD3EFCC" w:rsidR="00147483" w:rsidRPr="009027A3" w:rsidRDefault="0014748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Elaboration of </w:t>
            </w:r>
            <w:r w:rsidR="00BB6E07" w:rsidRPr="009027A3">
              <w:rPr>
                <w:rFonts w:ascii="Calibri" w:hAnsi="Calibri" w:cs="Calibri"/>
                <w:sz w:val="16"/>
                <w:szCs w:val="16"/>
                <w:lang w:val="en-CA"/>
              </w:rPr>
              <w:t>Distribution/</w:t>
            </w:r>
            <w:r w:rsidR="00BB6E07">
              <w:rPr>
                <w:rFonts w:ascii="Calibri" w:hAnsi="Calibri" w:cs="Calibri"/>
                <w:sz w:val="16"/>
                <w:szCs w:val="16"/>
                <w:lang w:val="en-CA"/>
              </w:rPr>
              <w:t>Disposal</w:t>
            </w:r>
            <w:r w:rsidR="00BB6E07" w:rsidRPr="009027A3">
              <w:rPr>
                <w:rFonts w:ascii="Calibri" w:hAnsi="Calibri" w:cs="Calibri"/>
                <w:sz w:val="16"/>
                <w:szCs w:val="16"/>
                <w:lang w:val="en-CA"/>
              </w:rPr>
              <w:t xml:space="preserve"> </w:t>
            </w:r>
            <w:r w:rsidRPr="009027A3">
              <w:rPr>
                <w:rFonts w:ascii="Calibri" w:hAnsi="Calibri" w:cs="Calibri"/>
                <w:sz w:val="16"/>
                <w:szCs w:val="16"/>
                <w:lang w:val="en-CA"/>
              </w:rPr>
              <w:t>plan to RO/WCO/HQ , MoH and/or health partners</w:t>
            </w:r>
          </w:p>
        </w:tc>
        <w:tc>
          <w:tcPr>
            <w:tcW w:w="199" w:type="pct"/>
            <w:tcBorders>
              <w:top w:val="nil"/>
              <w:left w:val="single" w:sz="4" w:space="0" w:color="auto"/>
              <w:bottom w:val="single" w:sz="4" w:space="0" w:color="auto"/>
              <w:right w:val="single" w:sz="4" w:space="0" w:color="auto"/>
            </w:tcBorders>
            <w:shd w:val="clear" w:color="auto" w:fill="FFC000"/>
            <w:noWrap/>
            <w:vAlign w:val="center"/>
            <w:hideMark/>
          </w:tcPr>
          <w:p w14:paraId="190C024C" w14:textId="75383C9E" w:rsidR="00147483" w:rsidRPr="009027A3" w:rsidRDefault="00147483"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noWrap/>
            <w:vAlign w:val="center"/>
            <w:hideMark/>
          </w:tcPr>
          <w:p w14:paraId="7CC0DF8B" w14:textId="67C53E64"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hideMark/>
          </w:tcPr>
          <w:p w14:paraId="0E4CDD36" w14:textId="23C62C18"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noWrap/>
            <w:vAlign w:val="center"/>
            <w:hideMark/>
          </w:tcPr>
          <w:p w14:paraId="35CF064F" w14:textId="6992776A"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noWrap/>
            <w:vAlign w:val="center"/>
            <w:hideMark/>
          </w:tcPr>
          <w:p w14:paraId="6231C62F" w14:textId="0DE49675"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FFC000"/>
            <w:noWrap/>
            <w:vAlign w:val="center"/>
            <w:hideMark/>
          </w:tcPr>
          <w:p w14:paraId="2A8CEFD6" w14:textId="2D410395"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147483" w:rsidRPr="009027A3" w14:paraId="2780CF2B"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6ADE9265" w14:textId="77777777" w:rsidR="00147483" w:rsidRPr="009027A3" w:rsidRDefault="0014748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4</w:t>
            </w:r>
          </w:p>
        </w:tc>
        <w:tc>
          <w:tcPr>
            <w:tcW w:w="3647" w:type="pct"/>
            <w:tcBorders>
              <w:top w:val="nil"/>
              <w:left w:val="nil"/>
              <w:bottom w:val="single" w:sz="4" w:space="0" w:color="auto"/>
              <w:right w:val="single" w:sz="4" w:space="0" w:color="auto"/>
            </w:tcBorders>
            <w:shd w:val="clear" w:color="000000" w:fill="FFFFFF"/>
            <w:vAlign w:val="center"/>
            <w:hideMark/>
          </w:tcPr>
          <w:p w14:paraId="77A31883" w14:textId="0CA35E7F" w:rsidR="00147483" w:rsidRPr="009027A3" w:rsidRDefault="0014748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Validation of the </w:t>
            </w:r>
            <w:r w:rsidR="00BB6E07" w:rsidRPr="009027A3">
              <w:rPr>
                <w:rFonts w:ascii="Calibri" w:hAnsi="Calibri" w:cs="Calibri"/>
                <w:sz w:val="16"/>
                <w:szCs w:val="16"/>
                <w:lang w:val="en-CA"/>
              </w:rPr>
              <w:t>Distribution/</w:t>
            </w:r>
            <w:r w:rsidR="00BB6E07">
              <w:rPr>
                <w:rFonts w:ascii="Calibri" w:hAnsi="Calibri" w:cs="Calibri"/>
                <w:sz w:val="16"/>
                <w:szCs w:val="16"/>
                <w:lang w:val="en-CA"/>
              </w:rPr>
              <w:t>Disposal</w:t>
            </w:r>
            <w:r w:rsidR="00BB6E07" w:rsidRPr="009027A3">
              <w:rPr>
                <w:rFonts w:ascii="Calibri" w:hAnsi="Calibri" w:cs="Calibri"/>
                <w:sz w:val="16"/>
                <w:szCs w:val="16"/>
                <w:lang w:val="en-CA"/>
              </w:rPr>
              <w:t xml:space="preserve"> </w:t>
            </w:r>
            <w:r w:rsidRPr="009027A3">
              <w:rPr>
                <w:rFonts w:ascii="Calibri" w:hAnsi="Calibri" w:cs="Calibri"/>
                <w:sz w:val="16"/>
                <w:szCs w:val="16"/>
                <w:lang w:val="en-CA"/>
              </w:rPr>
              <w:t>plan</w:t>
            </w:r>
          </w:p>
        </w:tc>
        <w:tc>
          <w:tcPr>
            <w:tcW w:w="199" w:type="pct"/>
            <w:tcBorders>
              <w:top w:val="nil"/>
              <w:left w:val="single" w:sz="4" w:space="0" w:color="auto"/>
              <w:bottom w:val="single" w:sz="4" w:space="0" w:color="auto"/>
              <w:right w:val="single" w:sz="4" w:space="0" w:color="auto"/>
            </w:tcBorders>
            <w:shd w:val="clear" w:color="auto" w:fill="FFC000"/>
            <w:noWrap/>
            <w:vAlign w:val="center"/>
            <w:hideMark/>
          </w:tcPr>
          <w:p w14:paraId="46F0421D" w14:textId="3A38FF09" w:rsidR="00147483" w:rsidRPr="009027A3" w:rsidRDefault="00147483"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noWrap/>
            <w:vAlign w:val="center"/>
            <w:hideMark/>
          </w:tcPr>
          <w:p w14:paraId="0A253B5D" w14:textId="715846A0"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hideMark/>
          </w:tcPr>
          <w:p w14:paraId="516316AE" w14:textId="15E925FE"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noWrap/>
            <w:vAlign w:val="center"/>
            <w:hideMark/>
          </w:tcPr>
          <w:p w14:paraId="6169FE61" w14:textId="0D04012E"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noWrap/>
            <w:vAlign w:val="center"/>
            <w:hideMark/>
          </w:tcPr>
          <w:p w14:paraId="3A50C207" w14:textId="08FF0EA6"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FFC000"/>
            <w:noWrap/>
            <w:vAlign w:val="center"/>
            <w:hideMark/>
          </w:tcPr>
          <w:p w14:paraId="47306ADF" w14:textId="7459CAB8"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147483" w:rsidRPr="009027A3" w14:paraId="333C85E5"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13987C84" w14:textId="77777777" w:rsidR="00147483" w:rsidRPr="009027A3" w:rsidRDefault="0014748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5</w:t>
            </w:r>
          </w:p>
        </w:tc>
        <w:tc>
          <w:tcPr>
            <w:tcW w:w="3647" w:type="pct"/>
            <w:tcBorders>
              <w:top w:val="nil"/>
              <w:left w:val="nil"/>
              <w:bottom w:val="single" w:sz="4" w:space="0" w:color="auto"/>
              <w:right w:val="single" w:sz="4" w:space="0" w:color="auto"/>
            </w:tcBorders>
            <w:shd w:val="clear" w:color="000000" w:fill="FFFFFF"/>
            <w:vAlign w:val="center"/>
            <w:hideMark/>
          </w:tcPr>
          <w:p w14:paraId="5BED89E6" w14:textId="519B279A" w:rsidR="00147483" w:rsidRPr="009027A3" w:rsidRDefault="0014748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Donation</w:t>
            </w:r>
            <w:r w:rsidR="007A5006" w:rsidRPr="009027A3">
              <w:rPr>
                <w:rFonts w:ascii="Calibri" w:hAnsi="Calibri" w:cs="Calibri"/>
                <w:sz w:val="16"/>
                <w:szCs w:val="16"/>
                <w:lang w:val="en-CA"/>
              </w:rPr>
              <w:t>/</w:t>
            </w:r>
            <w:r w:rsidRPr="009027A3">
              <w:rPr>
                <w:rFonts w:ascii="Calibri" w:hAnsi="Calibri" w:cs="Calibri"/>
                <w:sz w:val="16"/>
                <w:szCs w:val="16"/>
                <w:lang w:val="en-CA"/>
              </w:rPr>
              <w:t>transfer of IT equipment</w:t>
            </w:r>
          </w:p>
        </w:tc>
        <w:tc>
          <w:tcPr>
            <w:tcW w:w="199" w:type="pct"/>
            <w:tcBorders>
              <w:top w:val="nil"/>
              <w:left w:val="single" w:sz="4" w:space="0" w:color="auto"/>
              <w:bottom w:val="single" w:sz="4" w:space="0" w:color="auto"/>
              <w:right w:val="single" w:sz="4" w:space="0" w:color="auto"/>
            </w:tcBorders>
            <w:shd w:val="clear" w:color="auto" w:fill="FFC000"/>
            <w:noWrap/>
            <w:vAlign w:val="center"/>
            <w:hideMark/>
          </w:tcPr>
          <w:p w14:paraId="42D0345D" w14:textId="163668B3" w:rsidR="00147483" w:rsidRPr="009027A3" w:rsidRDefault="00147483"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noWrap/>
            <w:vAlign w:val="center"/>
            <w:hideMark/>
          </w:tcPr>
          <w:p w14:paraId="4875BEA2" w14:textId="576D9E06"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noWrap/>
            <w:vAlign w:val="center"/>
            <w:hideMark/>
          </w:tcPr>
          <w:p w14:paraId="681F2770" w14:textId="75DCF08E"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noWrap/>
            <w:vAlign w:val="center"/>
            <w:hideMark/>
          </w:tcPr>
          <w:p w14:paraId="0E38E4AF" w14:textId="476D0F8C"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noWrap/>
            <w:vAlign w:val="center"/>
            <w:hideMark/>
          </w:tcPr>
          <w:p w14:paraId="37A9BDC1" w14:textId="5D5D56C1"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FFC000"/>
            <w:noWrap/>
            <w:vAlign w:val="center"/>
            <w:hideMark/>
          </w:tcPr>
          <w:p w14:paraId="05E16717" w14:textId="58178C5A" w:rsidR="00147483" w:rsidRPr="009027A3" w:rsidRDefault="00147483" w:rsidP="00147483">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314688" w:rsidRPr="009027A3" w14:paraId="134CE8EA" w14:textId="77777777" w:rsidTr="00851D1F">
        <w:trPr>
          <w:cantSplit/>
          <w:trHeight w:val="227"/>
          <w:jc w:val="center"/>
        </w:trPr>
        <w:tc>
          <w:tcPr>
            <w:tcW w:w="3805" w:type="pct"/>
            <w:gridSpan w:val="2"/>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hideMark/>
          </w:tcPr>
          <w:p w14:paraId="4A3F75C6" w14:textId="47FB4F2E" w:rsidR="00147483" w:rsidRPr="009027A3" w:rsidRDefault="008470C0" w:rsidP="00FF385D">
            <w:pPr>
              <w:spacing w:before="0" w:after="0" w:line="240" w:lineRule="auto"/>
              <w:jc w:val="center"/>
              <w:rPr>
                <w:rFonts w:ascii="Calibri" w:hAnsi="Calibri" w:cs="Calibri"/>
                <w:b/>
                <w:bCs/>
                <w:sz w:val="16"/>
                <w:szCs w:val="16"/>
                <w:lang w:val="en-CA"/>
              </w:rPr>
            </w:pPr>
            <w:r w:rsidRPr="009027A3">
              <w:rPr>
                <w:rFonts w:ascii="Calibri" w:hAnsi="Calibri" w:cs="Calibri"/>
                <w:b/>
                <w:bCs/>
                <w:sz w:val="16"/>
                <w:szCs w:val="16"/>
                <w:lang w:val="en-CA"/>
              </w:rPr>
              <w:t>Security Equipment</w:t>
            </w:r>
          </w:p>
        </w:tc>
        <w:tc>
          <w:tcPr>
            <w:tcW w:w="199" w:type="pct"/>
            <w:tcBorders>
              <w:top w:val="nil"/>
              <w:left w:val="nil"/>
              <w:bottom w:val="single" w:sz="4" w:space="0" w:color="auto"/>
              <w:right w:val="single" w:sz="4" w:space="0" w:color="auto"/>
            </w:tcBorders>
            <w:shd w:val="clear" w:color="auto" w:fill="auto"/>
            <w:vAlign w:val="center"/>
          </w:tcPr>
          <w:p w14:paraId="7F960E7C" w14:textId="77777777" w:rsidR="00147483" w:rsidRPr="009027A3" w:rsidRDefault="00147483" w:rsidP="00BF518C">
            <w:pPr>
              <w:spacing w:before="0" w:after="0" w:line="240" w:lineRule="auto"/>
              <w:jc w:val="center"/>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vAlign w:val="center"/>
            <w:hideMark/>
          </w:tcPr>
          <w:p w14:paraId="3AB697EB" w14:textId="1FE43D0F" w:rsidR="00147483" w:rsidRPr="009027A3" w:rsidRDefault="00147483" w:rsidP="006F300D">
            <w:pPr>
              <w:spacing w:before="0" w:after="0" w:line="240" w:lineRule="auto"/>
              <w:jc w:val="center"/>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noWrap/>
            <w:vAlign w:val="center"/>
            <w:hideMark/>
          </w:tcPr>
          <w:p w14:paraId="09EEE95E" w14:textId="120738DA" w:rsidR="00147483" w:rsidRPr="009027A3" w:rsidRDefault="00147483" w:rsidP="006F300D">
            <w:pPr>
              <w:spacing w:before="0" w:after="0" w:line="240" w:lineRule="auto"/>
              <w:jc w:val="center"/>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noWrap/>
            <w:vAlign w:val="center"/>
            <w:hideMark/>
          </w:tcPr>
          <w:p w14:paraId="2D7B6A34" w14:textId="3A1CB2DA" w:rsidR="00147483" w:rsidRPr="009027A3" w:rsidRDefault="00147483" w:rsidP="006F300D">
            <w:pPr>
              <w:spacing w:before="0" w:after="0" w:line="240" w:lineRule="auto"/>
              <w:jc w:val="center"/>
              <w:rPr>
                <w:rFonts w:ascii="Calibri" w:hAnsi="Calibri" w:cs="Calibri"/>
                <w:sz w:val="16"/>
                <w:szCs w:val="16"/>
                <w:lang w:val="en-CA"/>
              </w:rPr>
            </w:pPr>
          </w:p>
        </w:tc>
        <w:tc>
          <w:tcPr>
            <w:tcW w:w="197" w:type="pct"/>
            <w:tcBorders>
              <w:top w:val="nil"/>
              <w:left w:val="nil"/>
              <w:bottom w:val="single" w:sz="4" w:space="0" w:color="auto"/>
              <w:right w:val="single" w:sz="4" w:space="0" w:color="auto"/>
            </w:tcBorders>
            <w:shd w:val="clear" w:color="auto" w:fill="auto"/>
            <w:noWrap/>
            <w:vAlign w:val="center"/>
            <w:hideMark/>
          </w:tcPr>
          <w:p w14:paraId="72A6296D" w14:textId="7A061CC0" w:rsidR="00147483" w:rsidRPr="009027A3" w:rsidRDefault="00147483" w:rsidP="006F300D">
            <w:pPr>
              <w:spacing w:before="0" w:after="0" w:line="240" w:lineRule="auto"/>
              <w:jc w:val="center"/>
              <w:rPr>
                <w:rFonts w:ascii="Calibri" w:hAnsi="Calibri" w:cs="Calibri"/>
                <w:sz w:val="16"/>
                <w:szCs w:val="16"/>
                <w:lang w:val="en-CA"/>
              </w:rPr>
            </w:pPr>
          </w:p>
        </w:tc>
        <w:tc>
          <w:tcPr>
            <w:tcW w:w="201" w:type="pct"/>
            <w:tcBorders>
              <w:top w:val="nil"/>
              <w:left w:val="nil"/>
              <w:bottom w:val="single" w:sz="4" w:space="0" w:color="auto"/>
              <w:right w:val="single" w:sz="4" w:space="0" w:color="auto"/>
            </w:tcBorders>
            <w:shd w:val="clear" w:color="auto" w:fill="auto"/>
            <w:vAlign w:val="center"/>
            <w:hideMark/>
          </w:tcPr>
          <w:p w14:paraId="6B9020F3" w14:textId="5789DD7F" w:rsidR="00147483" w:rsidRPr="009027A3" w:rsidRDefault="00314688" w:rsidP="006F300D">
            <w:pPr>
              <w:spacing w:before="0" w:after="0" w:line="240" w:lineRule="auto"/>
              <w:jc w:val="center"/>
              <w:rPr>
                <w:rFonts w:ascii="Calibri" w:hAnsi="Calibri" w:cs="Calibri"/>
                <w:sz w:val="15"/>
                <w:szCs w:val="15"/>
                <w:lang w:val="en-CA"/>
              </w:rPr>
            </w:pPr>
            <w:r w:rsidRPr="009027A3">
              <w:rPr>
                <w:rFonts w:ascii="Calibri" w:hAnsi="Calibri" w:cs="Calibri"/>
                <w:sz w:val="15"/>
                <w:szCs w:val="15"/>
                <w:lang w:val="en-CA"/>
              </w:rPr>
              <w:t>SEC</w:t>
            </w:r>
          </w:p>
        </w:tc>
      </w:tr>
      <w:tr w:rsidR="00684443" w:rsidRPr="009027A3" w14:paraId="3FC26ACB"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08901C5F" w14:textId="77777777" w:rsidR="00684443" w:rsidRPr="009027A3" w:rsidRDefault="0068444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1</w:t>
            </w:r>
          </w:p>
        </w:tc>
        <w:tc>
          <w:tcPr>
            <w:tcW w:w="3647" w:type="pct"/>
            <w:tcBorders>
              <w:top w:val="nil"/>
              <w:left w:val="nil"/>
              <w:bottom w:val="single" w:sz="4" w:space="0" w:color="auto"/>
              <w:right w:val="single" w:sz="4" w:space="0" w:color="auto"/>
            </w:tcBorders>
            <w:shd w:val="clear" w:color="000000" w:fill="FFFFFF"/>
            <w:vAlign w:val="center"/>
            <w:hideMark/>
          </w:tcPr>
          <w:p w14:paraId="1B9D274E" w14:textId="515433DC" w:rsidR="00684443" w:rsidRPr="009027A3" w:rsidRDefault="0068444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OSL Officer in charge to be appointed as </w:t>
            </w:r>
            <w:r w:rsidR="00B74482">
              <w:rPr>
                <w:rFonts w:ascii="Calibri" w:hAnsi="Calibri" w:cs="Calibri"/>
                <w:sz w:val="16"/>
                <w:szCs w:val="16"/>
                <w:lang w:val="en-CA"/>
              </w:rPr>
              <w:t>“</w:t>
            </w:r>
            <w:r w:rsidRPr="009027A3">
              <w:rPr>
                <w:rFonts w:ascii="Calibri" w:hAnsi="Calibri" w:cs="Calibri"/>
                <w:sz w:val="16"/>
                <w:szCs w:val="16"/>
                <w:lang w:val="en-CA"/>
              </w:rPr>
              <w:t>security equipment</w:t>
            </w:r>
            <w:r w:rsidR="00B74482">
              <w:rPr>
                <w:rFonts w:ascii="Calibri" w:hAnsi="Calibri" w:cs="Calibri"/>
                <w:sz w:val="16"/>
                <w:szCs w:val="16"/>
                <w:lang w:val="en-CA"/>
              </w:rPr>
              <w:t>”</w:t>
            </w:r>
            <w:r w:rsidR="00BB6E07" w:rsidRPr="009027A3">
              <w:rPr>
                <w:rFonts w:ascii="Calibri" w:hAnsi="Calibri" w:cs="Calibri"/>
                <w:sz w:val="16"/>
                <w:szCs w:val="16"/>
                <w:lang w:val="en-CA"/>
              </w:rPr>
              <w:t xml:space="preserve"> focal point</w:t>
            </w:r>
          </w:p>
        </w:tc>
        <w:tc>
          <w:tcPr>
            <w:tcW w:w="199" w:type="pct"/>
            <w:tcBorders>
              <w:top w:val="nil"/>
              <w:left w:val="single" w:sz="4" w:space="0" w:color="auto"/>
              <w:bottom w:val="single" w:sz="4" w:space="0" w:color="auto"/>
              <w:right w:val="single" w:sz="4" w:space="0" w:color="auto"/>
            </w:tcBorders>
            <w:shd w:val="clear" w:color="auto" w:fill="E7E6E6" w:themeFill="background2"/>
            <w:vAlign w:val="center"/>
            <w:hideMark/>
          </w:tcPr>
          <w:p w14:paraId="76F9970D" w14:textId="5AE21DDB" w:rsidR="00684443" w:rsidRPr="009027A3" w:rsidRDefault="00684443"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hideMark/>
          </w:tcPr>
          <w:p w14:paraId="6024C502" w14:textId="34BA622B"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hideMark/>
          </w:tcPr>
          <w:p w14:paraId="7DA6BE28" w14:textId="43BF5796"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hideMark/>
          </w:tcPr>
          <w:p w14:paraId="00D9FBF9" w14:textId="0C287310"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hideMark/>
          </w:tcPr>
          <w:p w14:paraId="45A42140" w14:textId="760E5BCA" w:rsidR="00684443" w:rsidRPr="009027A3" w:rsidRDefault="006F300D"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FFC000"/>
            <w:vAlign w:val="center"/>
            <w:hideMark/>
          </w:tcPr>
          <w:p w14:paraId="449C6B05" w14:textId="124537B5"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684443" w:rsidRPr="009027A3" w14:paraId="0059E980"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2087CEA1" w14:textId="77777777" w:rsidR="00684443" w:rsidRPr="009027A3" w:rsidRDefault="0068444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2</w:t>
            </w:r>
          </w:p>
        </w:tc>
        <w:tc>
          <w:tcPr>
            <w:tcW w:w="3647" w:type="pct"/>
            <w:tcBorders>
              <w:top w:val="nil"/>
              <w:left w:val="nil"/>
              <w:bottom w:val="single" w:sz="4" w:space="0" w:color="auto"/>
              <w:right w:val="single" w:sz="4" w:space="0" w:color="auto"/>
            </w:tcBorders>
            <w:shd w:val="clear" w:color="000000" w:fill="FFFFFF"/>
            <w:vAlign w:val="center"/>
            <w:hideMark/>
          </w:tcPr>
          <w:p w14:paraId="150ECB03" w14:textId="543D5FE7" w:rsidR="00684443" w:rsidRPr="009027A3" w:rsidRDefault="0068444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Inventory list of security equipment (per </w:t>
            </w:r>
            <w:r w:rsidR="00E0192C" w:rsidRPr="009027A3">
              <w:rPr>
                <w:rFonts w:ascii="Calibri" w:hAnsi="Calibri" w:cs="Calibri"/>
                <w:sz w:val="16"/>
                <w:szCs w:val="16"/>
                <w:lang w:val="en-CA"/>
              </w:rPr>
              <w:t>office) to</w:t>
            </w:r>
            <w:r w:rsidRPr="009027A3">
              <w:rPr>
                <w:rFonts w:ascii="Calibri" w:hAnsi="Calibri" w:cs="Calibri"/>
                <w:sz w:val="16"/>
                <w:szCs w:val="16"/>
                <w:lang w:val="en-CA"/>
              </w:rPr>
              <w:t xml:space="preserve"> be consolidated </w:t>
            </w:r>
          </w:p>
        </w:tc>
        <w:tc>
          <w:tcPr>
            <w:tcW w:w="199" w:type="pct"/>
            <w:tcBorders>
              <w:top w:val="nil"/>
              <w:left w:val="single" w:sz="4" w:space="0" w:color="auto"/>
              <w:bottom w:val="single" w:sz="4" w:space="0" w:color="auto"/>
              <w:right w:val="single" w:sz="4" w:space="0" w:color="auto"/>
            </w:tcBorders>
            <w:shd w:val="clear" w:color="auto" w:fill="E7E6E6" w:themeFill="background2"/>
            <w:vAlign w:val="center"/>
            <w:hideMark/>
          </w:tcPr>
          <w:p w14:paraId="738EE15E" w14:textId="312951AA" w:rsidR="00684443" w:rsidRPr="009027A3" w:rsidRDefault="00684443"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hideMark/>
          </w:tcPr>
          <w:p w14:paraId="4B68C497" w14:textId="6E3B62CB"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hideMark/>
          </w:tcPr>
          <w:p w14:paraId="0D4AAEFF" w14:textId="14C04BD4"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hideMark/>
          </w:tcPr>
          <w:p w14:paraId="052833D3" w14:textId="65D8E730"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hideMark/>
          </w:tcPr>
          <w:p w14:paraId="7258C831" w14:textId="5F0332C4" w:rsidR="00684443" w:rsidRPr="009027A3" w:rsidRDefault="006F300D"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FFC000"/>
            <w:vAlign w:val="center"/>
            <w:hideMark/>
          </w:tcPr>
          <w:p w14:paraId="5304F5E3" w14:textId="5C8202BA"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684443" w:rsidRPr="009027A3" w14:paraId="3A661D0A"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145F736C" w14:textId="77777777" w:rsidR="00684443" w:rsidRPr="009027A3" w:rsidRDefault="0068444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3</w:t>
            </w:r>
          </w:p>
        </w:tc>
        <w:tc>
          <w:tcPr>
            <w:tcW w:w="3647" w:type="pct"/>
            <w:tcBorders>
              <w:top w:val="nil"/>
              <w:left w:val="nil"/>
              <w:bottom w:val="single" w:sz="4" w:space="0" w:color="auto"/>
              <w:right w:val="single" w:sz="4" w:space="0" w:color="auto"/>
            </w:tcBorders>
            <w:shd w:val="clear" w:color="000000" w:fill="FFFFFF"/>
            <w:vAlign w:val="center"/>
            <w:hideMark/>
          </w:tcPr>
          <w:p w14:paraId="2CDBB840" w14:textId="2656662D" w:rsidR="00684443" w:rsidRPr="009027A3" w:rsidRDefault="00BB6E07"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Distribution/</w:t>
            </w:r>
            <w:r>
              <w:rPr>
                <w:rFonts w:ascii="Calibri" w:hAnsi="Calibri" w:cs="Calibri"/>
                <w:sz w:val="16"/>
                <w:szCs w:val="16"/>
                <w:lang w:val="en-CA"/>
              </w:rPr>
              <w:t>Disposal</w:t>
            </w:r>
            <w:r w:rsidRPr="009027A3">
              <w:rPr>
                <w:rFonts w:ascii="Calibri" w:hAnsi="Calibri" w:cs="Calibri"/>
                <w:sz w:val="16"/>
                <w:szCs w:val="16"/>
                <w:lang w:val="en-CA"/>
              </w:rPr>
              <w:t xml:space="preserve"> </w:t>
            </w:r>
            <w:r w:rsidR="00684443" w:rsidRPr="009027A3">
              <w:rPr>
                <w:rFonts w:ascii="Calibri" w:hAnsi="Calibri" w:cs="Calibri"/>
                <w:sz w:val="16"/>
                <w:szCs w:val="16"/>
                <w:lang w:val="en-CA"/>
              </w:rPr>
              <w:t>plan (MOH/RO/WCO/HQ) is developed and approved</w:t>
            </w:r>
          </w:p>
        </w:tc>
        <w:tc>
          <w:tcPr>
            <w:tcW w:w="199" w:type="pct"/>
            <w:tcBorders>
              <w:top w:val="nil"/>
              <w:left w:val="single" w:sz="4" w:space="0" w:color="auto"/>
              <w:bottom w:val="single" w:sz="4" w:space="0" w:color="auto"/>
              <w:right w:val="single" w:sz="4" w:space="0" w:color="auto"/>
            </w:tcBorders>
            <w:shd w:val="clear" w:color="auto" w:fill="FFC000"/>
            <w:vAlign w:val="center"/>
            <w:hideMark/>
          </w:tcPr>
          <w:p w14:paraId="04383212" w14:textId="1A71DBF7" w:rsidR="00684443" w:rsidRPr="009027A3" w:rsidRDefault="00684443"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hideMark/>
          </w:tcPr>
          <w:p w14:paraId="7AE598C7" w14:textId="6C579E18"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hideMark/>
          </w:tcPr>
          <w:p w14:paraId="55230BFE" w14:textId="4B1AF253"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vAlign w:val="center"/>
            <w:hideMark/>
          </w:tcPr>
          <w:p w14:paraId="3C8FF94C" w14:textId="18BF7D0C" w:rsidR="00684443" w:rsidRPr="009027A3" w:rsidRDefault="006F300D"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vAlign w:val="center"/>
            <w:hideMark/>
          </w:tcPr>
          <w:p w14:paraId="7A5BB345" w14:textId="213FAFA4"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FFC000"/>
            <w:vAlign w:val="center"/>
            <w:hideMark/>
          </w:tcPr>
          <w:p w14:paraId="2AF95607" w14:textId="1FE59514"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684443" w:rsidRPr="009027A3" w14:paraId="0CA50500"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7A74E1F2" w14:textId="77777777" w:rsidR="00684443" w:rsidRPr="009027A3" w:rsidRDefault="0068444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4</w:t>
            </w:r>
          </w:p>
        </w:tc>
        <w:tc>
          <w:tcPr>
            <w:tcW w:w="3647" w:type="pct"/>
            <w:tcBorders>
              <w:top w:val="nil"/>
              <w:left w:val="nil"/>
              <w:bottom w:val="single" w:sz="4" w:space="0" w:color="auto"/>
              <w:right w:val="single" w:sz="4" w:space="0" w:color="auto"/>
            </w:tcBorders>
            <w:shd w:val="clear" w:color="000000" w:fill="FFFFFF"/>
            <w:vAlign w:val="center"/>
            <w:hideMark/>
          </w:tcPr>
          <w:p w14:paraId="710CEE88" w14:textId="5B9A8B5C" w:rsidR="00684443" w:rsidRPr="009027A3" w:rsidRDefault="0068444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Validation of the </w:t>
            </w:r>
            <w:r w:rsidR="00BB6E07" w:rsidRPr="009027A3">
              <w:rPr>
                <w:rFonts w:ascii="Calibri" w:hAnsi="Calibri" w:cs="Calibri"/>
                <w:sz w:val="16"/>
                <w:szCs w:val="16"/>
                <w:lang w:val="en-CA"/>
              </w:rPr>
              <w:t>Distribution/</w:t>
            </w:r>
            <w:r w:rsidR="00BB6E07">
              <w:rPr>
                <w:rFonts w:ascii="Calibri" w:hAnsi="Calibri" w:cs="Calibri"/>
                <w:sz w:val="16"/>
                <w:szCs w:val="16"/>
                <w:lang w:val="en-CA"/>
              </w:rPr>
              <w:t>Disposal</w:t>
            </w:r>
            <w:r w:rsidR="00BB6E07" w:rsidRPr="009027A3">
              <w:rPr>
                <w:rFonts w:ascii="Calibri" w:hAnsi="Calibri" w:cs="Calibri"/>
                <w:sz w:val="16"/>
                <w:szCs w:val="16"/>
                <w:lang w:val="en-CA"/>
              </w:rPr>
              <w:t xml:space="preserve"> </w:t>
            </w:r>
            <w:r w:rsidRPr="009027A3">
              <w:rPr>
                <w:rFonts w:ascii="Calibri" w:hAnsi="Calibri" w:cs="Calibri"/>
                <w:sz w:val="16"/>
                <w:szCs w:val="16"/>
                <w:lang w:val="en-CA"/>
              </w:rPr>
              <w:t>plan</w:t>
            </w:r>
          </w:p>
        </w:tc>
        <w:tc>
          <w:tcPr>
            <w:tcW w:w="199" w:type="pct"/>
            <w:tcBorders>
              <w:top w:val="nil"/>
              <w:left w:val="single" w:sz="4" w:space="0" w:color="auto"/>
              <w:bottom w:val="single" w:sz="4" w:space="0" w:color="auto"/>
              <w:right w:val="single" w:sz="4" w:space="0" w:color="auto"/>
            </w:tcBorders>
            <w:shd w:val="clear" w:color="auto" w:fill="FFC000"/>
            <w:vAlign w:val="center"/>
            <w:hideMark/>
          </w:tcPr>
          <w:p w14:paraId="1827CDB9" w14:textId="14878F3F" w:rsidR="00684443" w:rsidRPr="009027A3" w:rsidRDefault="00684443"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hideMark/>
          </w:tcPr>
          <w:p w14:paraId="4A0BDE7D" w14:textId="057E206C"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hideMark/>
          </w:tcPr>
          <w:p w14:paraId="446348A9" w14:textId="2040DAFB"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vAlign w:val="center"/>
            <w:hideMark/>
          </w:tcPr>
          <w:p w14:paraId="2FE760C6" w14:textId="052CE1CC" w:rsidR="00684443" w:rsidRPr="009027A3" w:rsidRDefault="006F300D"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vAlign w:val="center"/>
            <w:hideMark/>
          </w:tcPr>
          <w:p w14:paraId="5A785C8D" w14:textId="3073DB77"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FFC000"/>
            <w:vAlign w:val="center"/>
            <w:hideMark/>
          </w:tcPr>
          <w:p w14:paraId="56837825" w14:textId="7AB6FB3F"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684443" w:rsidRPr="009027A3" w14:paraId="2BDC9469"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31BD9782" w14:textId="77777777" w:rsidR="00684443" w:rsidRPr="009027A3" w:rsidRDefault="0068444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5</w:t>
            </w:r>
          </w:p>
        </w:tc>
        <w:tc>
          <w:tcPr>
            <w:tcW w:w="3647" w:type="pct"/>
            <w:tcBorders>
              <w:top w:val="nil"/>
              <w:left w:val="nil"/>
              <w:bottom w:val="single" w:sz="4" w:space="0" w:color="auto"/>
              <w:right w:val="single" w:sz="4" w:space="0" w:color="auto"/>
            </w:tcBorders>
            <w:shd w:val="clear" w:color="000000" w:fill="FFFFFF"/>
            <w:vAlign w:val="center"/>
            <w:hideMark/>
          </w:tcPr>
          <w:p w14:paraId="516A2D25" w14:textId="77777777" w:rsidR="00684443" w:rsidRPr="009027A3" w:rsidRDefault="00684443"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Transfer of commodities</w:t>
            </w:r>
          </w:p>
        </w:tc>
        <w:tc>
          <w:tcPr>
            <w:tcW w:w="199" w:type="pct"/>
            <w:tcBorders>
              <w:top w:val="nil"/>
              <w:left w:val="single" w:sz="4" w:space="0" w:color="auto"/>
              <w:bottom w:val="single" w:sz="4" w:space="0" w:color="auto"/>
              <w:right w:val="single" w:sz="4" w:space="0" w:color="auto"/>
            </w:tcBorders>
            <w:shd w:val="clear" w:color="auto" w:fill="FFC000"/>
            <w:vAlign w:val="center"/>
            <w:hideMark/>
          </w:tcPr>
          <w:p w14:paraId="7152B2E3" w14:textId="25DEF793" w:rsidR="00684443" w:rsidRPr="009027A3" w:rsidRDefault="00684443" w:rsidP="00BF518C">
            <w:pPr>
              <w:spacing w:before="0" w:after="0" w:line="240" w:lineRule="auto"/>
              <w:jc w:val="center"/>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FFC000"/>
            <w:vAlign w:val="center"/>
            <w:hideMark/>
          </w:tcPr>
          <w:p w14:paraId="0CA5B57D" w14:textId="0AE7DCA8"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hideMark/>
          </w:tcPr>
          <w:p w14:paraId="4C303C2C" w14:textId="50638576"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hideMark/>
          </w:tcPr>
          <w:p w14:paraId="718153ED" w14:textId="32848DAD"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hideMark/>
          </w:tcPr>
          <w:p w14:paraId="097D932D" w14:textId="0C59B596" w:rsidR="00684443" w:rsidRPr="009027A3" w:rsidRDefault="006F300D"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auto" w:fill="FFC000"/>
            <w:vAlign w:val="center"/>
            <w:hideMark/>
          </w:tcPr>
          <w:p w14:paraId="3183E45D" w14:textId="7A8D5FD4" w:rsidR="00684443" w:rsidRPr="009027A3" w:rsidRDefault="00684443" w:rsidP="006F300D">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314688" w:rsidRPr="009027A3" w14:paraId="0F6FE4BD" w14:textId="77777777" w:rsidTr="00851D1F">
        <w:trPr>
          <w:cantSplit/>
          <w:trHeight w:val="227"/>
          <w:jc w:val="center"/>
        </w:trPr>
        <w:tc>
          <w:tcPr>
            <w:tcW w:w="3805" w:type="pct"/>
            <w:gridSpan w:val="2"/>
            <w:tcBorders>
              <w:top w:val="nil"/>
              <w:left w:val="single" w:sz="4" w:space="0" w:color="auto"/>
              <w:bottom w:val="single" w:sz="4" w:space="0" w:color="auto"/>
              <w:right w:val="single" w:sz="4" w:space="0" w:color="auto"/>
            </w:tcBorders>
            <w:shd w:val="clear" w:color="auto" w:fill="DEEAF6" w:themeFill="accent5" w:themeFillTint="33"/>
            <w:noWrap/>
            <w:vAlign w:val="center"/>
          </w:tcPr>
          <w:p w14:paraId="59F21800" w14:textId="7252D52A" w:rsidR="00147483" w:rsidRPr="009027A3" w:rsidRDefault="008470C0" w:rsidP="00FF385D">
            <w:pPr>
              <w:spacing w:before="0" w:after="0" w:line="240" w:lineRule="auto"/>
              <w:jc w:val="center"/>
              <w:rPr>
                <w:rFonts w:ascii="Calibri" w:hAnsi="Calibri" w:cs="Calibri"/>
                <w:b/>
                <w:bCs/>
                <w:sz w:val="16"/>
                <w:szCs w:val="16"/>
                <w:lang w:val="en-CA"/>
              </w:rPr>
            </w:pPr>
            <w:r w:rsidRPr="009027A3">
              <w:rPr>
                <w:rFonts w:ascii="Calibri" w:hAnsi="Calibri" w:cs="Calibri"/>
                <w:b/>
                <w:bCs/>
                <w:sz w:val="16"/>
                <w:szCs w:val="16"/>
                <w:lang w:val="en-CA"/>
              </w:rPr>
              <w:t>Strategic Stockpile and Returning or Relocating Goods and Assets (Reverse Logistics)</w:t>
            </w:r>
          </w:p>
        </w:tc>
        <w:tc>
          <w:tcPr>
            <w:tcW w:w="199" w:type="pct"/>
            <w:tcBorders>
              <w:top w:val="nil"/>
              <w:left w:val="single" w:sz="4" w:space="0" w:color="auto"/>
              <w:bottom w:val="single" w:sz="4" w:space="0" w:color="auto"/>
              <w:right w:val="single" w:sz="4" w:space="0" w:color="auto"/>
            </w:tcBorders>
            <w:shd w:val="clear" w:color="000000" w:fill="FFFFFF"/>
          </w:tcPr>
          <w:p w14:paraId="378FA865" w14:textId="77777777" w:rsidR="00147483" w:rsidRPr="009027A3" w:rsidRDefault="00147483" w:rsidP="00BF518C">
            <w:pPr>
              <w:spacing w:before="0" w:after="0" w:line="240" w:lineRule="auto"/>
              <w:jc w:val="left"/>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000000" w:fill="FFFFFF"/>
          </w:tcPr>
          <w:p w14:paraId="1D3BEFDA" w14:textId="77777777" w:rsidR="00147483" w:rsidRPr="009027A3" w:rsidRDefault="00147483" w:rsidP="00147483">
            <w:pPr>
              <w:spacing w:before="0" w:after="0" w:line="240" w:lineRule="auto"/>
              <w:jc w:val="left"/>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000000" w:fill="FFFFFF"/>
          </w:tcPr>
          <w:p w14:paraId="1F6D4AC6" w14:textId="77777777" w:rsidR="00147483" w:rsidRPr="009027A3" w:rsidRDefault="00147483" w:rsidP="00147483">
            <w:pPr>
              <w:spacing w:before="0" w:after="0" w:line="240" w:lineRule="auto"/>
              <w:jc w:val="left"/>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000000" w:fill="FFFFFF"/>
          </w:tcPr>
          <w:p w14:paraId="3EDA59D5" w14:textId="77777777" w:rsidR="00147483" w:rsidRPr="009027A3" w:rsidRDefault="00147483" w:rsidP="00147483">
            <w:pPr>
              <w:spacing w:before="0" w:after="0" w:line="240" w:lineRule="auto"/>
              <w:jc w:val="left"/>
              <w:rPr>
                <w:rFonts w:ascii="Calibri" w:hAnsi="Calibri" w:cs="Calibri"/>
                <w:sz w:val="16"/>
                <w:szCs w:val="16"/>
                <w:lang w:val="en-CA"/>
              </w:rPr>
            </w:pPr>
          </w:p>
        </w:tc>
        <w:tc>
          <w:tcPr>
            <w:tcW w:w="197" w:type="pct"/>
            <w:tcBorders>
              <w:top w:val="nil"/>
              <w:left w:val="nil"/>
              <w:bottom w:val="single" w:sz="4" w:space="0" w:color="auto"/>
              <w:right w:val="single" w:sz="4" w:space="0" w:color="auto"/>
            </w:tcBorders>
            <w:shd w:val="clear" w:color="000000" w:fill="FFFFFF"/>
          </w:tcPr>
          <w:p w14:paraId="59B51A4B" w14:textId="77777777" w:rsidR="00147483" w:rsidRPr="009027A3" w:rsidRDefault="00147483" w:rsidP="00147483">
            <w:pPr>
              <w:spacing w:before="0" w:after="0" w:line="240" w:lineRule="auto"/>
              <w:jc w:val="left"/>
              <w:rPr>
                <w:rFonts w:ascii="Calibri" w:hAnsi="Calibri" w:cs="Calibri"/>
                <w:sz w:val="16"/>
                <w:szCs w:val="16"/>
                <w:lang w:val="en-CA"/>
              </w:rPr>
            </w:pPr>
          </w:p>
        </w:tc>
        <w:tc>
          <w:tcPr>
            <w:tcW w:w="201" w:type="pct"/>
            <w:tcBorders>
              <w:top w:val="nil"/>
              <w:left w:val="nil"/>
              <w:bottom w:val="single" w:sz="4" w:space="0" w:color="auto"/>
              <w:right w:val="single" w:sz="4" w:space="0" w:color="auto"/>
            </w:tcBorders>
            <w:shd w:val="clear" w:color="000000" w:fill="FFFFFF"/>
          </w:tcPr>
          <w:p w14:paraId="13BE87E4" w14:textId="33F5D508" w:rsidR="00147483" w:rsidRPr="009027A3" w:rsidRDefault="00147483" w:rsidP="00147483">
            <w:pPr>
              <w:spacing w:before="0" w:after="0" w:line="240" w:lineRule="auto"/>
              <w:jc w:val="left"/>
              <w:rPr>
                <w:rFonts w:ascii="Calibri" w:hAnsi="Calibri" w:cs="Calibri"/>
                <w:sz w:val="16"/>
                <w:szCs w:val="16"/>
                <w:lang w:val="en-CA"/>
              </w:rPr>
            </w:pPr>
          </w:p>
        </w:tc>
      </w:tr>
      <w:tr w:rsidR="006F300D" w:rsidRPr="009027A3" w14:paraId="7DC3D6C2"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52A6CEE5" w14:textId="77777777" w:rsidR="006F300D" w:rsidRPr="009027A3" w:rsidRDefault="006F300D"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1</w:t>
            </w:r>
          </w:p>
        </w:tc>
        <w:tc>
          <w:tcPr>
            <w:tcW w:w="3647" w:type="pct"/>
            <w:tcBorders>
              <w:top w:val="nil"/>
              <w:left w:val="nil"/>
              <w:bottom w:val="single" w:sz="4" w:space="0" w:color="auto"/>
              <w:right w:val="nil"/>
            </w:tcBorders>
            <w:shd w:val="clear" w:color="000000" w:fill="FFFFFF"/>
            <w:vAlign w:val="center"/>
          </w:tcPr>
          <w:p w14:paraId="645C15C9" w14:textId="264A63B5" w:rsidR="006F300D" w:rsidRPr="009027A3" w:rsidRDefault="00BB6E07" w:rsidP="00D70881">
            <w:pPr>
              <w:spacing w:before="0" w:after="0" w:line="240" w:lineRule="auto"/>
              <w:jc w:val="left"/>
              <w:rPr>
                <w:rFonts w:ascii="Calibri" w:hAnsi="Calibri" w:cs="Calibri"/>
                <w:sz w:val="16"/>
                <w:szCs w:val="16"/>
                <w:lang w:val="en-CA"/>
              </w:rPr>
            </w:pPr>
            <w:r w:rsidRPr="009027A3">
              <w:rPr>
                <w:rFonts w:ascii="Calibri" w:hAnsi="Calibri" w:cs="Calibri"/>
                <w:color w:val="000000"/>
                <w:sz w:val="16"/>
                <w:szCs w:val="16"/>
                <w:lang w:val="en-CA"/>
              </w:rPr>
              <w:t>Option</w:t>
            </w:r>
            <w:r>
              <w:rPr>
                <w:rFonts w:ascii="Calibri" w:hAnsi="Calibri" w:cs="Calibri"/>
                <w:color w:val="000000"/>
                <w:sz w:val="16"/>
                <w:szCs w:val="16"/>
                <w:lang w:val="en-CA"/>
              </w:rPr>
              <w:t>s</w:t>
            </w:r>
            <w:r w:rsidRPr="009027A3">
              <w:rPr>
                <w:rFonts w:ascii="Calibri" w:hAnsi="Calibri" w:cs="Calibri"/>
                <w:color w:val="000000"/>
                <w:sz w:val="16"/>
                <w:szCs w:val="16"/>
                <w:lang w:val="en-CA"/>
              </w:rPr>
              <w:t xml:space="preserve"> </w:t>
            </w:r>
            <w:r>
              <w:rPr>
                <w:rFonts w:ascii="Calibri" w:hAnsi="Calibri" w:cs="Calibri"/>
                <w:color w:val="000000"/>
                <w:sz w:val="16"/>
                <w:szCs w:val="16"/>
                <w:lang w:val="en-CA"/>
              </w:rPr>
              <w:t>are considered to contribute part of the commodities stockpile to the</w:t>
            </w:r>
            <w:r w:rsidRPr="009027A3">
              <w:rPr>
                <w:rFonts w:ascii="Calibri" w:hAnsi="Calibri" w:cs="Calibri"/>
                <w:color w:val="000000"/>
                <w:sz w:val="16"/>
                <w:szCs w:val="16"/>
                <w:lang w:val="en-CA"/>
              </w:rPr>
              <w:t xml:space="preserve"> national stockpile to increase WCO</w:t>
            </w:r>
            <w:r>
              <w:rPr>
                <w:rFonts w:ascii="Calibri" w:hAnsi="Calibri" w:cs="Calibri"/>
                <w:color w:val="000000"/>
                <w:sz w:val="16"/>
                <w:szCs w:val="16"/>
                <w:lang w:val="en-CA"/>
              </w:rPr>
              <w:t>’s</w:t>
            </w:r>
            <w:r w:rsidRPr="009027A3">
              <w:rPr>
                <w:rFonts w:ascii="Calibri" w:hAnsi="Calibri" w:cs="Calibri"/>
                <w:color w:val="000000"/>
                <w:sz w:val="16"/>
                <w:szCs w:val="16"/>
                <w:lang w:val="en-CA"/>
              </w:rPr>
              <w:t xml:space="preserve"> </w:t>
            </w:r>
            <w:r>
              <w:rPr>
                <w:rFonts w:ascii="Calibri" w:hAnsi="Calibri" w:cs="Calibri"/>
                <w:color w:val="000000"/>
                <w:sz w:val="16"/>
                <w:szCs w:val="16"/>
                <w:lang w:val="en-CA"/>
              </w:rPr>
              <w:t>and</w:t>
            </w:r>
            <w:r w:rsidRPr="009027A3">
              <w:rPr>
                <w:rFonts w:ascii="Calibri" w:hAnsi="Calibri" w:cs="Calibri"/>
                <w:color w:val="000000"/>
                <w:sz w:val="16"/>
                <w:szCs w:val="16"/>
                <w:lang w:val="en-CA"/>
              </w:rPr>
              <w:t xml:space="preserve"> MoH</w:t>
            </w:r>
            <w:r>
              <w:rPr>
                <w:rFonts w:ascii="Calibri" w:hAnsi="Calibri" w:cs="Calibri"/>
                <w:color w:val="000000"/>
                <w:sz w:val="16"/>
                <w:szCs w:val="16"/>
                <w:lang w:val="en-CA"/>
              </w:rPr>
              <w:t>’s</w:t>
            </w:r>
            <w:r w:rsidRPr="009027A3">
              <w:rPr>
                <w:rFonts w:ascii="Calibri" w:hAnsi="Calibri" w:cs="Calibri"/>
                <w:color w:val="000000"/>
                <w:sz w:val="16"/>
                <w:szCs w:val="16"/>
                <w:lang w:val="en-CA"/>
              </w:rPr>
              <w:t xml:space="preserve"> readiness capacity</w:t>
            </w:r>
          </w:p>
        </w:tc>
        <w:tc>
          <w:tcPr>
            <w:tcW w:w="199" w:type="pct"/>
            <w:tcBorders>
              <w:top w:val="nil"/>
              <w:left w:val="single" w:sz="4" w:space="0" w:color="auto"/>
              <w:bottom w:val="single" w:sz="4" w:space="0" w:color="auto"/>
              <w:right w:val="single" w:sz="4" w:space="0" w:color="auto"/>
            </w:tcBorders>
            <w:shd w:val="clear" w:color="auto" w:fill="E7E6E6" w:themeFill="background2"/>
            <w:vAlign w:val="center"/>
          </w:tcPr>
          <w:p w14:paraId="3BBC9DC1" w14:textId="2EC9CB7A"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4DFCD7DE" w14:textId="0E8FCEF5"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77F248EB" w14:textId="448ACFEE" w:rsidR="006F300D" w:rsidRPr="009027A3" w:rsidRDefault="00355B82"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24E46771" w14:textId="5AF0B417" w:rsidR="006F300D" w:rsidRPr="009027A3" w:rsidRDefault="00355B82"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69612E7E" w14:textId="73FCEA75" w:rsidR="006F300D" w:rsidRPr="009027A3" w:rsidRDefault="00355B82"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auto" w:fill="FFC000"/>
            <w:vAlign w:val="center"/>
          </w:tcPr>
          <w:p w14:paraId="50418CD0" w14:textId="54DDEA19" w:rsidR="006F300D" w:rsidRPr="009027A3" w:rsidRDefault="00355B82"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r>
      <w:tr w:rsidR="006F300D" w:rsidRPr="009027A3" w14:paraId="2C5A2076"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5D12D074" w14:textId="77777777" w:rsidR="006F300D" w:rsidRPr="009027A3" w:rsidRDefault="006F300D"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2</w:t>
            </w:r>
          </w:p>
        </w:tc>
        <w:tc>
          <w:tcPr>
            <w:tcW w:w="3647" w:type="pct"/>
            <w:tcBorders>
              <w:top w:val="nil"/>
              <w:left w:val="nil"/>
              <w:bottom w:val="single" w:sz="4" w:space="0" w:color="auto"/>
              <w:right w:val="nil"/>
            </w:tcBorders>
            <w:shd w:val="clear" w:color="000000" w:fill="FFFFFF"/>
            <w:vAlign w:val="center"/>
          </w:tcPr>
          <w:p w14:paraId="35D3D546" w14:textId="4A00FC13" w:rsidR="006F300D" w:rsidRPr="009027A3" w:rsidRDefault="006F300D"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If option of stockpiling is retained, a dedicated OSL Supply Chain staff </w:t>
            </w:r>
            <w:r w:rsidR="007A5006" w:rsidRPr="009027A3">
              <w:rPr>
                <w:rFonts w:ascii="Calibri" w:hAnsi="Calibri" w:cs="Calibri"/>
                <w:sz w:val="16"/>
                <w:szCs w:val="16"/>
                <w:lang w:val="en-CA"/>
              </w:rPr>
              <w:t>organiz</w:t>
            </w:r>
            <w:r w:rsidRPr="009027A3">
              <w:rPr>
                <w:rFonts w:ascii="Calibri" w:hAnsi="Calibri" w:cs="Calibri"/>
                <w:sz w:val="16"/>
                <w:szCs w:val="16"/>
                <w:lang w:val="en-CA"/>
              </w:rPr>
              <w:t>es this process</w:t>
            </w:r>
          </w:p>
        </w:tc>
        <w:tc>
          <w:tcPr>
            <w:tcW w:w="199" w:type="pct"/>
            <w:tcBorders>
              <w:top w:val="nil"/>
              <w:left w:val="single" w:sz="4" w:space="0" w:color="auto"/>
              <w:bottom w:val="single" w:sz="4" w:space="0" w:color="auto"/>
              <w:right w:val="single" w:sz="4" w:space="0" w:color="auto"/>
            </w:tcBorders>
            <w:shd w:val="clear" w:color="auto" w:fill="E7E6E6" w:themeFill="background2"/>
            <w:vAlign w:val="center"/>
          </w:tcPr>
          <w:p w14:paraId="1AA99DD2" w14:textId="3BB601B2"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78184E63" w14:textId="506BEFB7"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578428A5" w14:textId="57D82874"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04182560" w14:textId="1A94D657"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2D5E88C7" w14:textId="5AEF862B"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000000" w:fill="FFFFFF"/>
            <w:vAlign w:val="center"/>
          </w:tcPr>
          <w:p w14:paraId="1EB1F6EA" w14:textId="36282E75" w:rsidR="006F300D" w:rsidRPr="009027A3" w:rsidRDefault="006F300D" w:rsidP="00BF518C">
            <w:pPr>
              <w:spacing w:before="0" w:after="0" w:line="240" w:lineRule="auto"/>
              <w:jc w:val="center"/>
              <w:rPr>
                <w:rFonts w:ascii="Calibri" w:hAnsi="Calibri" w:cs="Calibri"/>
                <w:sz w:val="16"/>
                <w:szCs w:val="16"/>
                <w:lang w:val="en-CA"/>
              </w:rPr>
            </w:pPr>
          </w:p>
        </w:tc>
      </w:tr>
      <w:tr w:rsidR="006F300D" w:rsidRPr="009027A3" w14:paraId="7B4468A2"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189C2437" w14:textId="77777777" w:rsidR="006F300D" w:rsidRPr="009027A3" w:rsidRDefault="006F300D"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3</w:t>
            </w:r>
          </w:p>
        </w:tc>
        <w:tc>
          <w:tcPr>
            <w:tcW w:w="3647" w:type="pct"/>
            <w:tcBorders>
              <w:top w:val="nil"/>
              <w:left w:val="nil"/>
              <w:bottom w:val="single" w:sz="4" w:space="0" w:color="auto"/>
              <w:right w:val="nil"/>
            </w:tcBorders>
            <w:shd w:val="clear" w:color="000000" w:fill="FFFFFF"/>
            <w:vAlign w:val="center"/>
          </w:tcPr>
          <w:p w14:paraId="39260130" w14:textId="0EDFD1F3" w:rsidR="006F300D" w:rsidRPr="009027A3" w:rsidRDefault="006F300D"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A list i</w:t>
            </w:r>
            <w:r w:rsidR="00BB6E07">
              <w:rPr>
                <w:rFonts w:ascii="Calibri" w:hAnsi="Calibri" w:cs="Calibri"/>
                <w:sz w:val="16"/>
                <w:szCs w:val="16"/>
                <w:lang w:val="en-CA"/>
              </w:rPr>
              <w:t>s</w:t>
            </w:r>
            <w:r w:rsidRPr="009027A3">
              <w:rPr>
                <w:rFonts w:ascii="Calibri" w:hAnsi="Calibri" w:cs="Calibri"/>
                <w:sz w:val="16"/>
                <w:szCs w:val="16"/>
                <w:lang w:val="en-CA"/>
              </w:rPr>
              <w:t xml:space="preserve"> established for WHO assets and equipment to be shipped back to HQ and</w:t>
            </w:r>
            <w:r w:rsidR="007A5006" w:rsidRPr="009027A3">
              <w:rPr>
                <w:rFonts w:ascii="Calibri" w:hAnsi="Calibri" w:cs="Calibri"/>
                <w:sz w:val="16"/>
                <w:szCs w:val="16"/>
                <w:lang w:val="en-CA"/>
              </w:rPr>
              <w:t>/</w:t>
            </w:r>
            <w:r w:rsidRPr="009027A3">
              <w:rPr>
                <w:rFonts w:ascii="Calibri" w:hAnsi="Calibri" w:cs="Calibri"/>
                <w:sz w:val="16"/>
                <w:szCs w:val="16"/>
                <w:lang w:val="en-CA"/>
              </w:rPr>
              <w:t>or RO for stockpiling</w:t>
            </w:r>
          </w:p>
        </w:tc>
        <w:tc>
          <w:tcPr>
            <w:tcW w:w="199" w:type="pct"/>
            <w:tcBorders>
              <w:top w:val="nil"/>
              <w:left w:val="single" w:sz="4" w:space="0" w:color="auto"/>
              <w:bottom w:val="single" w:sz="4" w:space="0" w:color="auto"/>
              <w:right w:val="single" w:sz="4" w:space="0" w:color="auto"/>
            </w:tcBorders>
            <w:shd w:val="clear" w:color="auto" w:fill="FFC000"/>
            <w:vAlign w:val="center"/>
          </w:tcPr>
          <w:p w14:paraId="0208528D" w14:textId="081AE92F"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1453A2F9" w14:textId="0B706906"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679FE354" w14:textId="7279C073"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vAlign w:val="center"/>
          </w:tcPr>
          <w:p w14:paraId="7BE0F92F" w14:textId="43D90199"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00C480F4" w14:textId="771F344E"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000000" w:fill="FFFFFF"/>
            <w:vAlign w:val="center"/>
          </w:tcPr>
          <w:p w14:paraId="0D93D44E" w14:textId="3E8B0516" w:rsidR="006F300D" w:rsidRPr="009027A3" w:rsidRDefault="006F300D" w:rsidP="00BF518C">
            <w:pPr>
              <w:spacing w:before="0" w:after="0" w:line="240" w:lineRule="auto"/>
              <w:jc w:val="center"/>
              <w:rPr>
                <w:rFonts w:ascii="Calibri" w:hAnsi="Calibri" w:cs="Calibri"/>
                <w:sz w:val="16"/>
                <w:szCs w:val="16"/>
                <w:lang w:val="en-CA"/>
              </w:rPr>
            </w:pPr>
          </w:p>
        </w:tc>
      </w:tr>
      <w:tr w:rsidR="006F300D" w:rsidRPr="009027A3" w14:paraId="631C05B5"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0A6F1251" w14:textId="77777777" w:rsidR="006F300D" w:rsidRPr="009027A3" w:rsidRDefault="006F300D"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4</w:t>
            </w:r>
          </w:p>
        </w:tc>
        <w:tc>
          <w:tcPr>
            <w:tcW w:w="3647" w:type="pct"/>
            <w:tcBorders>
              <w:top w:val="nil"/>
              <w:left w:val="nil"/>
              <w:bottom w:val="single" w:sz="4" w:space="0" w:color="auto"/>
              <w:right w:val="nil"/>
            </w:tcBorders>
            <w:shd w:val="clear" w:color="000000" w:fill="FFFFFF"/>
            <w:vAlign w:val="center"/>
          </w:tcPr>
          <w:p w14:paraId="621E683E" w14:textId="3B861DC9" w:rsidR="006F300D" w:rsidRPr="009027A3" w:rsidRDefault="00BB6E07" w:rsidP="00D70881">
            <w:pPr>
              <w:spacing w:before="0" w:after="0" w:line="240" w:lineRule="auto"/>
              <w:jc w:val="left"/>
              <w:rPr>
                <w:rFonts w:ascii="Calibri" w:hAnsi="Calibri" w:cs="Calibri"/>
                <w:sz w:val="16"/>
                <w:szCs w:val="16"/>
                <w:lang w:val="en-CA"/>
              </w:rPr>
            </w:pPr>
            <w:r>
              <w:rPr>
                <w:rFonts w:ascii="Calibri" w:hAnsi="Calibri" w:cs="Calibri"/>
                <w:sz w:val="16"/>
                <w:szCs w:val="16"/>
                <w:lang w:val="en-CA"/>
              </w:rPr>
              <w:t>s</w:t>
            </w:r>
            <w:r w:rsidRPr="009027A3">
              <w:rPr>
                <w:rFonts w:ascii="Calibri" w:hAnsi="Calibri" w:cs="Calibri"/>
                <w:sz w:val="16"/>
                <w:szCs w:val="16"/>
                <w:lang w:val="en-CA"/>
              </w:rPr>
              <w:t xml:space="preserve">hipping </w:t>
            </w:r>
            <w:r w:rsidR="006F300D" w:rsidRPr="009027A3">
              <w:rPr>
                <w:rFonts w:ascii="Calibri" w:hAnsi="Calibri" w:cs="Calibri"/>
                <w:sz w:val="16"/>
                <w:szCs w:val="16"/>
                <w:lang w:val="en-CA"/>
              </w:rPr>
              <w:t xml:space="preserve">mode and </w:t>
            </w:r>
            <w:r w:rsidR="00355B82" w:rsidRPr="009027A3">
              <w:rPr>
                <w:rFonts w:ascii="Calibri" w:hAnsi="Calibri" w:cs="Calibri"/>
                <w:sz w:val="16"/>
                <w:szCs w:val="16"/>
                <w:lang w:val="en-CA"/>
              </w:rPr>
              <w:t>cost</w:t>
            </w:r>
            <w:r w:rsidR="006F300D" w:rsidRPr="009027A3">
              <w:rPr>
                <w:rFonts w:ascii="Calibri" w:hAnsi="Calibri" w:cs="Calibri"/>
                <w:sz w:val="16"/>
                <w:szCs w:val="16"/>
                <w:lang w:val="en-CA"/>
              </w:rPr>
              <w:t xml:space="preserve"> have been defined</w:t>
            </w:r>
            <w:r w:rsidR="00355B82" w:rsidRPr="009027A3">
              <w:rPr>
                <w:rFonts w:ascii="Calibri" w:hAnsi="Calibri" w:cs="Calibri"/>
                <w:sz w:val="16"/>
                <w:szCs w:val="16"/>
                <w:lang w:val="en-CA"/>
              </w:rPr>
              <w:t>.</w:t>
            </w:r>
            <w:r w:rsidR="006F300D" w:rsidRPr="009027A3">
              <w:rPr>
                <w:rFonts w:ascii="Calibri" w:hAnsi="Calibri" w:cs="Calibri"/>
                <w:sz w:val="16"/>
                <w:szCs w:val="16"/>
                <w:lang w:val="en-CA"/>
              </w:rPr>
              <w:t xml:space="preserve"> Budget for reverse logistics is forecasted and secured</w:t>
            </w:r>
          </w:p>
        </w:tc>
        <w:tc>
          <w:tcPr>
            <w:tcW w:w="199" w:type="pct"/>
            <w:tcBorders>
              <w:top w:val="nil"/>
              <w:left w:val="single" w:sz="4" w:space="0" w:color="auto"/>
              <w:bottom w:val="single" w:sz="4" w:space="0" w:color="auto"/>
              <w:right w:val="single" w:sz="4" w:space="0" w:color="auto"/>
            </w:tcBorders>
            <w:shd w:val="clear" w:color="auto" w:fill="FFC000"/>
            <w:vAlign w:val="center"/>
          </w:tcPr>
          <w:p w14:paraId="439202EA" w14:textId="760F92A3"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5386B687" w14:textId="4E797C70"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72154BFB" w14:textId="25A7C3F5"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FFC000"/>
            <w:vAlign w:val="center"/>
          </w:tcPr>
          <w:p w14:paraId="3610CE73" w14:textId="30155DBB"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3DCCEBC4" w14:textId="3EB98C9A"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000000" w:fill="FFFFFF"/>
            <w:vAlign w:val="center"/>
          </w:tcPr>
          <w:p w14:paraId="797D9DCF" w14:textId="764EFAE0" w:rsidR="006F300D" w:rsidRPr="009027A3" w:rsidRDefault="006F300D" w:rsidP="00BF518C">
            <w:pPr>
              <w:spacing w:before="0" w:after="0" w:line="240" w:lineRule="auto"/>
              <w:jc w:val="center"/>
              <w:rPr>
                <w:rFonts w:ascii="Calibri" w:hAnsi="Calibri" w:cs="Calibri"/>
                <w:sz w:val="16"/>
                <w:szCs w:val="16"/>
                <w:lang w:val="en-CA"/>
              </w:rPr>
            </w:pPr>
          </w:p>
        </w:tc>
      </w:tr>
      <w:tr w:rsidR="006F300D" w:rsidRPr="009027A3" w14:paraId="721C13D2"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4513E62B" w14:textId="77777777" w:rsidR="006F300D" w:rsidRPr="009027A3" w:rsidRDefault="006F300D"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5</w:t>
            </w:r>
          </w:p>
        </w:tc>
        <w:tc>
          <w:tcPr>
            <w:tcW w:w="3647" w:type="pct"/>
            <w:tcBorders>
              <w:top w:val="nil"/>
              <w:left w:val="nil"/>
              <w:bottom w:val="single" w:sz="4" w:space="0" w:color="auto"/>
              <w:right w:val="nil"/>
            </w:tcBorders>
            <w:shd w:val="clear" w:color="000000" w:fill="FFFFFF"/>
            <w:vAlign w:val="center"/>
          </w:tcPr>
          <w:p w14:paraId="2771CB4D" w14:textId="4EED5906" w:rsidR="006F300D" w:rsidRPr="009027A3" w:rsidRDefault="006F300D"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Stockpile and</w:t>
            </w:r>
            <w:r w:rsidR="007A5006" w:rsidRPr="009027A3">
              <w:rPr>
                <w:rFonts w:ascii="Calibri" w:hAnsi="Calibri" w:cs="Calibri"/>
                <w:sz w:val="16"/>
                <w:szCs w:val="16"/>
                <w:lang w:val="en-CA"/>
              </w:rPr>
              <w:t>/</w:t>
            </w:r>
            <w:r w:rsidRPr="009027A3">
              <w:rPr>
                <w:rFonts w:ascii="Calibri" w:hAnsi="Calibri" w:cs="Calibri"/>
                <w:sz w:val="16"/>
                <w:szCs w:val="16"/>
                <w:lang w:val="en-CA"/>
              </w:rPr>
              <w:t>or reverse logistics process is implemented</w:t>
            </w:r>
          </w:p>
        </w:tc>
        <w:tc>
          <w:tcPr>
            <w:tcW w:w="199" w:type="pct"/>
            <w:tcBorders>
              <w:top w:val="nil"/>
              <w:left w:val="single" w:sz="4" w:space="0" w:color="auto"/>
              <w:bottom w:val="single" w:sz="4" w:space="0" w:color="auto"/>
              <w:right w:val="single" w:sz="4" w:space="0" w:color="auto"/>
            </w:tcBorders>
            <w:shd w:val="clear" w:color="auto" w:fill="FFC000"/>
            <w:vAlign w:val="center"/>
          </w:tcPr>
          <w:p w14:paraId="53910DFB" w14:textId="50E4B70E" w:rsidR="006F300D" w:rsidRPr="009027A3" w:rsidRDefault="00BF518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7ED23B2F" w14:textId="7982B771"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62357495" w14:textId="26C46B4E"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37C6515F" w14:textId="58554F8C"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4E2C69CD" w14:textId="5BD9A13F"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000000" w:fill="FFFFFF"/>
            <w:vAlign w:val="center"/>
          </w:tcPr>
          <w:p w14:paraId="18E3B178" w14:textId="4EFB5411" w:rsidR="006F300D" w:rsidRPr="009027A3" w:rsidRDefault="006F300D" w:rsidP="00BF518C">
            <w:pPr>
              <w:spacing w:before="0" w:after="0" w:line="240" w:lineRule="auto"/>
              <w:jc w:val="center"/>
              <w:rPr>
                <w:rFonts w:ascii="Calibri" w:hAnsi="Calibri" w:cs="Calibri"/>
                <w:sz w:val="16"/>
                <w:szCs w:val="16"/>
                <w:lang w:val="en-CA"/>
              </w:rPr>
            </w:pPr>
          </w:p>
        </w:tc>
      </w:tr>
      <w:tr w:rsidR="00BF518C" w:rsidRPr="009027A3" w14:paraId="19F4F92C"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3A314737" w14:textId="77777777" w:rsidR="006F300D" w:rsidRPr="009027A3" w:rsidRDefault="006F300D"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6</w:t>
            </w:r>
          </w:p>
        </w:tc>
        <w:tc>
          <w:tcPr>
            <w:tcW w:w="3647" w:type="pct"/>
            <w:tcBorders>
              <w:top w:val="nil"/>
              <w:left w:val="nil"/>
              <w:bottom w:val="single" w:sz="4" w:space="0" w:color="auto"/>
              <w:right w:val="nil"/>
            </w:tcBorders>
            <w:shd w:val="clear" w:color="000000" w:fill="FFFFFF"/>
            <w:vAlign w:val="center"/>
          </w:tcPr>
          <w:p w14:paraId="0F85E06D" w14:textId="4EBDADB1" w:rsidR="006F300D" w:rsidRPr="009027A3" w:rsidRDefault="006F300D"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Fixed Asset register</w:t>
            </w:r>
            <w:r w:rsidR="007A5006" w:rsidRPr="009027A3">
              <w:rPr>
                <w:rFonts w:ascii="Calibri" w:hAnsi="Calibri" w:cs="Calibri"/>
                <w:sz w:val="16"/>
                <w:szCs w:val="16"/>
                <w:lang w:val="en-CA"/>
              </w:rPr>
              <w:t>/</w:t>
            </w:r>
            <w:r w:rsidRPr="009027A3">
              <w:rPr>
                <w:rFonts w:ascii="Calibri" w:hAnsi="Calibri" w:cs="Calibri"/>
                <w:sz w:val="16"/>
                <w:szCs w:val="16"/>
                <w:lang w:val="en-CA"/>
              </w:rPr>
              <w:t>inventories is updated</w:t>
            </w:r>
          </w:p>
        </w:tc>
        <w:tc>
          <w:tcPr>
            <w:tcW w:w="199" w:type="pct"/>
            <w:tcBorders>
              <w:top w:val="nil"/>
              <w:left w:val="single" w:sz="4" w:space="0" w:color="auto"/>
              <w:bottom w:val="single" w:sz="4" w:space="0" w:color="auto"/>
              <w:right w:val="single" w:sz="4" w:space="0" w:color="auto"/>
            </w:tcBorders>
            <w:shd w:val="clear" w:color="auto" w:fill="FFC000"/>
            <w:vAlign w:val="center"/>
          </w:tcPr>
          <w:p w14:paraId="1DFF681A" w14:textId="2E274C22"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6A497141" w14:textId="34A08F3E"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1E8AB337" w14:textId="0EA3FDAA"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9" w:type="pct"/>
            <w:tcBorders>
              <w:top w:val="nil"/>
              <w:left w:val="nil"/>
              <w:bottom w:val="single" w:sz="4" w:space="0" w:color="auto"/>
              <w:right w:val="single" w:sz="4" w:space="0" w:color="auto"/>
            </w:tcBorders>
            <w:shd w:val="clear" w:color="auto" w:fill="E2EFD9" w:themeFill="accent6" w:themeFillTint="33"/>
            <w:vAlign w:val="center"/>
          </w:tcPr>
          <w:p w14:paraId="4A0A0E56" w14:textId="444728D1"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197" w:type="pct"/>
            <w:tcBorders>
              <w:top w:val="nil"/>
              <w:left w:val="nil"/>
              <w:bottom w:val="single" w:sz="4" w:space="0" w:color="auto"/>
              <w:right w:val="single" w:sz="4" w:space="0" w:color="auto"/>
            </w:tcBorders>
            <w:shd w:val="clear" w:color="auto" w:fill="FFC000"/>
            <w:vAlign w:val="center"/>
          </w:tcPr>
          <w:p w14:paraId="7ED4CC69" w14:textId="78F5AD65" w:rsidR="006F300D" w:rsidRPr="009027A3" w:rsidRDefault="006F300D"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201" w:type="pct"/>
            <w:tcBorders>
              <w:top w:val="nil"/>
              <w:left w:val="nil"/>
              <w:bottom w:val="single" w:sz="4" w:space="0" w:color="auto"/>
              <w:right w:val="single" w:sz="4" w:space="0" w:color="auto"/>
            </w:tcBorders>
            <w:shd w:val="clear" w:color="000000" w:fill="FFFFFF"/>
            <w:vAlign w:val="center"/>
          </w:tcPr>
          <w:p w14:paraId="44B2C9D0" w14:textId="1AD4F136" w:rsidR="006F300D" w:rsidRPr="009027A3" w:rsidRDefault="006F300D" w:rsidP="00BF518C">
            <w:pPr>
              <w:spacing w:before="0" w:after="0" w:line="240" w:lineRule="auto"/>
              <w:jc w:val="center"/>
              <w:rPr>
                <w:rFonts w:ascii="Calibri" w:hAnsi="Calibri" w:cs="Calibri"/>
                <w:sz w:val="16"/>
                <w:szCs w:val="16"/>
                <w:lang w:val="en-CA"/>
              </w:rPr>
            </w:pPr>
          </w:p>
        </w:tc>
      </w:tr>
      <w:tr w:rsidR="009027A3" w:rsidRPr="009027A3" w14:paraId="3CC9331F" w14:textId="77777777" w:rsidTr="004B3C72">
        <w:trPr>
          <w:cantSplit/>
          <w:trHeight w:val="227"/>
          <w:jc w:val="center"/>
        </w:trPr>
        <w:tc>
          <w:tcPr>
            <w:tcW w:w="3805" w:type="pct"/>
            <w:gridSpan w:val="2"/>
            <w:tcBorders>
              <w:top w:val="single" w:sz="4" w:space="0" w:color="auto"/>
              <w:left w:val="single" w:sz="4" w:space="0" w:color="auto"/>
              <w:bottom w:val="single" w:sz="4" w:space="0" w:color="auto"/>
              <w:right w:val="single" w:sz="4" w:space="0" w:color="000000"/>
            </w:tcBorders>
            <w:shd w:val="clear" w:color="auto" w:fill="DEEAF6" w:themeFill="accent5" w:themeFillTint="33"/>
            <w:vAlign w:val="center"/>
            <w:hideMark/>
          </w:tcPr>
          <w:p w14:paraId="2ED71848" w14:textId="639719E5" w:rsidR="009027A3" w:rsidRPr="009027A3" w:rsidRDefault="009027A3" w:rsidP="004B3C72">
            <w:pPr>
              <w:spacing w:before="0" w:after="0" w:line="240" w:lineRule="auto"/>
              <w:jc w:val="center"/>
              <w:rPr>
                <w:rFonts w:ascii="Calibri" w:hAnsi="Calibri" w:cs="Calibri"/>
                <w:b/>
                <w:bCs/>
                <w:sz w:val="16"/>
                <w:szCs w:val="16"/>
                <w:lang w:val="en-CA"/>
              </w:rPr>
            </w:pPr>
            <w:r w:rsidRPr="009027A3">
              <w:rPr>
                <w:rFonts w:ascii="Calibri" w:hAnsi="Calibri" w:cs="Calibri"/>
                <w:b/>
                <w:bCs/>
                <w:sz w:val="16"/>
                <w:szCs w:val="16"/>
                <w:lang w:val="en-CA"/>
              </w:rPr>
              <w:t xml:space="preserve">OSL </w:t>
            </w:r>
            <w:r w:rsidR="008470C0" w:rsidRPr="009027A3">
              <w:rPr>
                <w:rFonts w:ascii="Calibri" w:hAnsi="Calibri" w:cs="Calibri"/>
                <w:b/>
                <w:bCs/>
                <w:sz w:val="16"/>
                <w:szCs w:val="16"/>
                <w:lang w:val="en-CA"/>
              </w:rPr>
              <w:t>Transition Plan Budget</w:t>
            </w:r>
          </w:p>
        </w:tc>
        <w:tc>
          <w:tcPr>
            <w:tcW w:w="199" w:type="pct"/>
            <w:tcBorders>
              <w:top w:val="nil"/>
              <w:left w:val="nil"/>
              <w:bottom w:val="single" w:sz="4" w:space="0" w:color="auto"/>
              <w:right w:val="single" w:sz="4" w:space="0" w:color="auto"/>
            </w:tcBorders>
            <w:shd w:val="clear" w:color="auto" w:fill="auto"/>
            <w:hideMark/>
          </w:tcPr>
          <w:p w14:paraId="0CCB3C74" w14:textId="77777777" w:rsidR="009027A3" w:rsidRPr="009027A3" w:rsidRDefault="009027A3" w:rsidP="004B3C72">
            <w:pPr>
              <w:spacing w:before="0" w:after="0" w:line="240" w:lineRule="auto"/>
              <w:jc w:val="left"/>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hideMark/>
          </w:tcPr>
          <w:p w14:paraId="6BDAEDC1" w14:textId="77777777" w:rsidR="009027A3" w:rsidRPr="009027A3" w:rsidRDefault="009027A3" w:rsidP="004B3C72">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9" w:type="pct"/>
            <w:tcBorders>
              <w:top w:val="nil"/>
              <w:left w:val="nil"/>
              <w:bottom w:val="single" w:sz="4" w:space="0" w:color="auto"/>
              <w:right w:val="single" w:sz="4" w:space="0" w:color="auto"/>
            </w:tcBorders>
            <w:shd w:val="clear" w:color="auto" w:fill="auto"/>
            <w:noWrap/>
            <w:hideMark/>
          </w:tcPr>
          <w:p w14:paraId="48DFE71F" w14:textId="77777777" w:rsidR="009027A3" w:rsidRPr="009027A3" w:rsidRDefault="009027A3" w:rsidP="004B3C72">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199" w:type="pct"/>
            <w:tcBorders>
              <w:top w:val="nil"/>
              <w:left w:val="nil"/>
              <w:bottom w:val="single" w:sz="4" w:space="0" w:color="auto"/>
              <w:right w:val="single" w:sz="4" w:space="0" w:color="auto"/>
            </w:tcBorders>
            <w:shd w:val="clear" w:color="auto" w:fill="auto"/>
            <w:noWrap/>
            <w:hideMark/>
          </w:tcPr>
          <w:p w14:paraId="50B25A37"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7" w:type="pct"/>
            <w:tcBorders>
              <w:top w:val="nil"/>
              <w:left w:val="nil"/>
              <w:bottom w:val="single" w:sz="4" w:space="0" w:color="auto"/>
              <w:right w:val="single" w:sz="4" w:space="0" w:color="auto"/>
            </w:tcBorders>
            <w:shd w:val="clear" w:color="auto" w:fill="auto"/>
            <w:noWrap/>
            <w:hideMark/>
          </w:tcPr>
          <w:p w14:paraId="653BD488"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1" w:type="pct"/>
            <w:tcBorders>
              <w:top w:val="nil"/>
              <w:left w:val="nil"/>
              <w:bottom w:val="single" w:sz="4" w:space="0" w:color="auto"/>
              <w:right w:val="single" w:sz="4" w:space="0" w:color="auto"/>
            </w:tcBorders>
            <w:shd w:val="clear" w:color="auto" w:fill="auto"/>
            <w:hideMark/>
          </w:tcPr>
          <w:p w14:paraId="43555C78" w14:textId="77777777" w:rsidR="009027A3" w:rsidRPr="009027A3" w:rsidRDefault="009027A3" w:rsidP="004B3C72">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r>
      <w:tr w:rsidR="009027A3" w:rsidRPr="009027A3" w14:paraId="3444A113" w14:textId="77777777" w:rsidTr="004B3C72">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0DBB09B3" w14:textId="77777777" w:rsidR="009027A3" w:rsidRPr="009027A3" w:rsidRDefault="009027A3" w:rsidP="009027A3">
            <w:pPr>
              <w:spacing w:before="0" w:after="0" w:line="240" w:lineRule="auto"/>
              <w:rPr>
                <w:rFonts w:ascii="Calibri" w:hAnsi="Calibri" w:cs="Calibri"/>
                <w:sz w:val="16"/>
                <w:szCs w:val="16"/>
                <w:lang w:val="en-CA"/>
              </w:rPr>
            </w:pPr>
            <w:r w:rsidRPr="009027A3">
              <w:rPr>
                <w:rFonts w:ascii="Calibri" w:hAnsi="Calibri" w:cs="Calibri"/>
                <w:sz w:val="16"/>
                <w:szCs w:val="16"/>
                <w:lang w:val="en-CA"/>
              </w:rPr>
              <w:t>1</w:t>
            </w:r>
          </w:p>
        </w:tc>
        <w:tc>
          <w:tcPr>
            <w:tcW w:w="3647" w:type="pct"/>
            <w:tcBorders>
              <w:top w:val="nil"/>
              <w:left w:val="nil"/>
              <w:bottom w:val="single" w:sz="4" w:space="0" w:color="auto"/>
              <w:right w:val="single" w:sz="4" w:space="0" w:color="auto"/>
            </w:tcBorders>
            <w:shd w:val="clear" w:color="auto" w:fill="auto"/>
            <w:vAlign w:val="center"/>
          </w:tcPr>
          <w:p w14:paraId="5B6FDEE8" w14:textId="77777777" w:rsidR="009027A3" w:rsidRPr="009027A3" w:rsidRDefault="009027A3" w:rsidP="004B3C72">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Budget forecast for the Distribution Plan</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6DC7640A"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1555B3D8"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13E121A4"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3ED43E96"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6F71C832"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000000" w:fill="FFFFFF"/>
          </w:tcPr>
          <w:p w14:paraId="7B1A1FD8" w14:textId="77777777" w:rsidR="009027A3" w:rsidRPr="009027A3" w:rsidRDefault="009027A3" w:rsidP="004B3C72">
            <w:pPr>
              <w:spacing w:before="0" w:after="0" w:line="240" w:lineRule="auto"/>
              <w:jc w:val="left"/>
              <w:rPr>
                <w:rFonts w:ascii="Calibri" w:hAnsi="Calibri" w:cs="Calibri"/>
                <w:sz w:val="16"/>
                <w:szCs w:val="16"/>
                <w:lang w:val="en-CA"/>
              </w:rPr>
            </w:pPr>
          </w:p>
        </w:tc>
      </w:tr>
      <w:tr w:rsidR="009027A3" w:rsidRPr="009027A3" w14:paraId="490EBB70" w14:textId="77777777" w:rsidTr="004B3C72">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47E41644" w14:textId="77777777" w:rsidR="009027A3" w:rsidRPr="009027A3" w:rsidRDefault="009027A3" w:rsidP="004B3C72">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2</w:t>
            </w:r>
          </w:p>
        </w:tc>
        <w:tc>
          <w:tcPr>
            <w:tcW w:w="3647" w:type="pct"/>
            <w:tcBorders>
              <w:top w:val="nil"/>
              <w:left w:val="nil"/>
              <w:bottom w:val="single" w:sz="4" w:space="0" w:color="auto"/>
              <w:right w:val="single" w:sz="4" w:space="0" w:color="auto"/>
            </w:tcBorders>
            <w:shd w:val="clear" w:color="auto" w:fill="auto"/>
            <w:vAlign w:val="center"/>
            <w:hideMark/>
          </w:tcPr>
          <w:p w14:paraId="143709AB" w14:textId="45A3AD31" w:rsidR="009027A3" w:rsidRPr="009027A3" w:rsidRDefault="009027A3" w:rsidP="004B3C72">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Budget forecast for the Decommissioning Plan</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1E7AAC3B"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hideMark/>
          </w:tcPr>
          <w:p w14:paraId="632E155E"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hideMark/>
          </w:tcPr>
          <w:p w14:paraId="79F6B15A"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hideMark/>
          </w:tcPr>
          <w:p w14:paraId="07FED3B8"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vAlign w:val="center"/>
            <w:hideMark/>
          </w:tcPr>
          <w:p w14:paraId="560CDD6F"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000000" w:fill="FFFFFF"/>
            <w:hideMark/>
          </w:tcPr>
          <w:p w14:paraId="4697CFE1" w14:textId="77777777" w:rsidR="009027A3" w:rsidRPr="009027A3" w:rsidRDefault="009027A3" w:rsidP="004B3C72">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r>
      <w:tr w:rsidR="009027A3" w:rsidRPr="009027A3" w14:paraId="5DA8BEF1" w14:textId="77777777" w:rsidTr="004B3C72">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hideMark/>
          </w:tcPr>
          <w:p w14:paraId="55398337" w14:textId="77777777" w:rsidR="009027A3" w:rsidRPr="009027A3" w:rsidRDefault="009027A3" w:rsidP="004B3C72">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3</w:t>
            </w:r>
          </w:p>
        </w:tc>
        <w:tc>
          <w:tcPr>
            <w:tcW w:w="3647" w:type="pct"/>
            <w:tcBorders>
              <w:top w:val="nil"/>
              <w:left w:val="nil"/>
              <w:bottom w:val="single" w:sz="4" w:space="0" w:color="auto"/>
              <w:right w:val="single" w:sz="4" w:space="0" w:color="auto"/>
            </w:tcBorders>
            <w:shd w:val="clear" w:color="auto" w:fill="auto"/>
            <w:vAlign w:val="center"/>
            <w:hideMark/>
          </w:tcPr>
          <w:p w14:paraId="1A6BB26B" w14:textId="77777777" w:rsidR="009027A3" w:rsidRPr="009027A3" w:rsidRDefault="009027A3" w:rsidP="004B3C72">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Seek for PTAEO and open PO</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30A879C1"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hideMark/>
          </w:tcPr>
          <w:p w14:paraId="4A53B482"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hideMark/>
          </w:tcPr>
          <w:p w14:paraId="0840BF70"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hideMark/>
          </w:tcPr>
          <w:p w14:paraId="36FCE7DB"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vAlign w:val="center"/>
            <w:hideMark/>
          </w:tcPr>
          <w:p w14:paraId="1F5790EE" w14:textId="77777777" w:rsidR="009027A3" w:rsidRPr="009027A3" w:rsidRDefault="009027A3" w:rsidP="004B3C72">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000000" w:fill="FFFFFF"/>
            <w:hideMark/>
          </w:tcPr>
          <w:p w14:paraId="7D5FC22A" w14:textId="77777777" w:rsidR="009027A3" w:rsidRPr="009027A3" w:rsidRDefault="009027A3" w:rsidP="004B3C72">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w:t>
            </w:r>
          </w:p>
        </w:tc>
      </w:tr>
      <w:tr w:rsidR="00314688" w:rsidRPr="009027A3" w14:paraId="3545C1B4" w14:textId="77777777" w:rsidTr="00851D1F">
        <w:trPr>
          <w:cantSplit/>
          <w:trHeight w:val="227"/>
          <w:jc w:val="center"/>
        </w:trPr>
        <w:tc>
          <w:tcPr>
            <w:tcW w:w="3805" w:type="pct"/>
            <w:gridSpan w:val="2"/>
            <w:tcBorders>
              <w:top w:val="nil"/>
              <w:left w:val="single" w:sz="4" w:space="0" w:color="auto"/>
              <w:bottom w:val="single" w:sz="4" w:space="0" w:color="auto"/>
              <w:right w:val="single" w:sz="4" w:space="0" w:color="auto"/>
            </w:tcBorders>
            <w:shd w:val="clear" w:color="auto" w:fill="DEEAF6" w:themeFill="accent5" w:themeFillTint="33"/>
            <w:noWrap/>
            <w:vAlign w:val="center"/>
          </w:tcPr>
          <w:p w14:paraId="6607C0D5" w14:textId="6EC8B30D" w:rsidR="00147483" w:rsidRPr="009027A3" w:rsidRDefault="008470C0" w:rsidP="00FF385D">
            <w:pPr>
              <w:spacing w:before="0" w:after="0" w:line="240" w:lineRule="auto"/>
              <w:jc w:val="center"/>
              <w:rPr>
                <w:rFonts w:ascii="Calibri" w:hAnsi="Calibri" w:cs="Calibri"/>
                <w:b/>
                <w:bCs/>
                <w:sz w:val="16"/>
                <w:szCs w:val="16"/>
                <w:lang w:val="en-CA"/>
              </w:rPr>
            </w:pPr>
            <w:r w:rsidRPr="009027A3">
              <w:rPr>
                <w:rFonts w:ascii="Calibri" w:hAnsi="Calibri" w:cs="Calibri"/>
                <w:b/>
                <w:bCs/>
                <w:sz w:val="16"/>
                <w:szCs w:val="16"/>
                <w:lang w:val="en-CA"/>
              </w:rPr>
              <w:t xml:space="preserve">Debriefing </w:t>
            </w:r>
            <w:r w:rsidR="001657B1" w:rsidRPr="009027A3">
              <w:rPr>
                <w:rFonts w:ascii="Calibri" w:hAnsi="Calibri" w:cs="Calibri"/>
                <w:b/>
                <w:bCs/>
                <w:sz w:val="16"/>
                <w:szCs w:val="16"/>
                <w:lang w:val="en-CA"/>
              </w:rPr>
              <w:t>and</w:t>
            </w:r>
            <w:r w:rsidR="00147483" w:rsidRPr="009027A3">
              <w:rPr>
                <w:rFonts w:ascii="Calibri" w:hAnsi="Calibri" w:cs="Calibri"/>
                <w:b/>
                <w:bCs/>
                <w:sz w:val="16"/>
                <w:szCs w:val="16"/>
                <w:lang w:val="en-CA"/>
              </w:rPr>
              <w:t xml:space="preserve"> </w:t>
            </w:r>
            <w:r w:rsidRPr="009027A3">
              <w:rPr>
                <w:rFonts w:ascii="Calibri" w:hAnsi="Calibri" w:cs="Calibri"/>
                <w:b/>
                <w:bCs/>
                <w:sz w:val="16"/>
                <w:szCs w:val="16"/>
                <w:lang w:val="en-CA"/>
              </w:rPr>
              <w:t>Lesson</w:t>
            </w:r>
            <w:r>
              <w:rPr>
                <w:rFonts w:ascii="Calibri" w:hAnsi="Calibri" w:cs="Calibri"/>
                <w:b/>
                <w:bCs/>
                <w:sz w:val="16"/>
                <w:szCs w:val="16"/>
                <w:lang w:val="en-CA"/>
              </w:rPr>
              <w:t>s</w:t>
            </w:r>
            <w:r w:rsidRPr="009027A3">
              <w:rPr>
                <w:rFonts w:ascii="Calibri" w:hAnsi="Calibri" w:cs="Calibri"/>
                <w:b/>
                <w:bCs/>
                <w:sz w:val="16"/>
                <w:szCs w:val="16"/>
                <w:lang w:val="en-CA"/>
              </w:rPr>
              <w:t xml:space="preserve"> Learned</w:t>
            </w:r>
          </w:p>
        </w:tc>
        <w:tc>
          <w:tcPr>
            <w:tcW w:w="199" w:type="pct"/>
            <w:tcBorders>
              <w:top w:val="nil"/>
              <w:left w:val="single" w:sz="4" w:space="0" w:color="auto"/>
              <w:bottom w:val="single" w:sz="4" w:space="0" w:color="auto"/>
              <w:right w:val="single" w:sz="4" w:space="0" w:color="auto"/>
            </w:tcBorders>
            <w:shd w:val="clear" w:color="auto" w:fill="auto"/>
          </w:tcPr>
          <w:p w14:paraId="527D9FE4" w14:textId="77777777" w:rsidR="00147483" w:rsidRPr="009027A3" w:rsidRDefault="00147483" w:rsidP="00BF518C">
            <w:pPr>
              <w:spacing w:before="0" w:after="0" w:line="240" w:lineRule="auto"/>
              <w:jc w:val="left"/>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tcPr>
          <w:p w14:paraId="386BD8FA" w14:textId="77777777" w:rsidR="00147483" w:rsidRPr="009027A3" w:rsidRDefault="00147483" w:rsidP="00147483">
            <w:pPr>
              <w:spacing w:before="0" w:after="0" w:line="240" w:lineRule="auto"/>
              <w:jc w:val="left"/>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tcPr>
          <w:p w14:paraId="1C6FBEEC" w14:textId="77777777" w:rsidR="00147483" w:rsidRPr="009027A3" w:rsidRDefault="00147483" w:rsidP="00147483">
            <w:pPr>
              <w:spacing w:before="0" w:after="0" w:line="240" w:lineRule="auto"/>
              <w:jc w:val="left"/>
              <w:rPr>
                <w:rFonts w:ascii="Calibri" w:hAnsi="Calibri" w:cs="Calibri"/>
                <w:sz w:val="16"/>
                <w:szCs w:val="16"/>
                <w:lang w:val="en-CA"/>
              </w:rPr>
            </w:pPr>
          </w:p>
        </w:tc>
        <w:tc>
          <w:tcPr>
            <w:tcW w:w="199" w:type="pct"/>
            <w:tcBorders>
              <w:top w:val="nil"/>
              <w:left w:val="nil"/>
              <w:bottom w:val="single" w:sz="4" w:space="0" w:color="auto"/>
              <w:right w:val="single" w:sz="4" w:space="0" w:color="auto"/>
            </w:tcBorders>
            <w:shd w:val="clear" w:color="auto" w:fill="auto"/>
          </w:tcPr>
          <w:p w14:paraId="05FC1DE2" w14:textId="77777777" w:rsidR="00147483" w:rsidRPr="009027A3" w:rsidRDefault="00147483" w:rsidP="00147483">
            <w:pPr>
              <w:spacing w:before="0" w:after="0" w:line="240" w:lineRule="auto"/>
              <w:jc w:val="left"/>
              <w:rPr>
                <w:rFonts w:ascii="Calibri" w:hAnsi="Calibri" w:cs="Calibri"/>
                <w:sz w:val="16"/>
                <w:szCs w:val="16"/>
                <w:lang w:val="en-CA"/>
              </w:rPr>
            </w:pPr>
          </w:p>
        </w:tc>
        <w:tc>
          <w:tcPr>
            <w:tcW w:w="197" w:type="pct"/>
            <w:tcBorders>
              <w:top w:val="nil"/>
              <w:left w:val="nil"/>
              <w:bottom w:val="single" w:sz="4" w:space="0" w:color="auto"/>
              <w:right w:val="single" w:sz="4" w:space="0" w:color="auto"/>
            </w:tcBorders>
            <w:shd w:val="clear" w:color="auto" w:fill="auto"/>
          </w:tcPr>
          <w:p w14:paraId="341318C8" w14:textId="77777777" w:rsidR="00147483" w:rsidRPr="009027A3" w:rsidRDefault="00147483" w:rsidP="00147483">
            <w:pPr>
              <w:spacing w:before="0" w:after="0" w:line="240" w:lineRule="auto"/>
              <w:jc w:val="left"/>
              <w:rPr>
                <w:rFonts w:ascii="Calibri" w:hAnsi="Calibri" w:cs="Calibri"/>
                <w:sz w:val="16"/>
                <w:szCs w:val="16"/>
                <w:lang w:val="en-CA"/>
              </w:rPr>
            </w:pPr>
          </w:p>
        </w:tc>
        <w:tc>
          <w:tcPr>
            <w:tcW w:w="201" w:type="pct"/>
            <w:tcBorders>
              <w:top w:val="nil"/>
              <w:left w:val="nil"/>
              <w:bottom w:val="single" w:sz="4" w:space="0" w:color="auto"/>
              <w:right w:val="single" w:sz="4" w:space="0" w:color="auto"/>
            </w:tcBorders>
            <w:shd w:val="clear" w:color="auto" w:fill="auto"/>
          </w:tcPr>
          <w:p w14:paraId="5BAA748A" w14:textId="77777777" w:rsidR="00147483" w:rsidRPr="009027A3" w:rsidRDefault="00147483" w:rsidP="00147483">
            <w:pPr>
              <w:spacing w:before="0" w:after="0" w:line="240" w:lineRule="auto"/>
              <w:jc w:val="left"/>
              <w:rPr>
                <w:rFonts w:ascii="Calibri" w:hAnsi="Calibri" w:cs="Calibri"/>
                <w:sz w:val="16"/>
                <w:szCs w:val="16"/>
                <w:lang w:val="en-CA"/>
              </w:rPr>
            </w:pPr>
          </w:p>
        </w:tc>
      </w:tr>
      <w:tr w:rsidR="00BF518C" w:rsidRPr="009027A3" w14:paraId="75E35896"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5024DBA0" w14:textId="77777777" w:rsidR="00BF518C" w:rsidRPr="009027A3" w:rsidRDefault="00BF518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1</w:t>
            </w:r>
          </w:p>
        </w:tc>
        <w:tc>
          <w:tcPr>
            <w:tcW w:w="3647" w:type="pct"/>
            <w:tcBorders>
              <w:top w:val="nil"/>
              <w:left w:val="nil"/>
              <w:bottom w:val="single" w:sz="4" w:space="0" w:color="auto"/>
              <w:right w:val="single" w:sz="4" w:space="0" w:color="auto"/>
            </w:tcBorders>
            <w:shd w:val="clear" w:color="000000" w:fill="FFFFFF"/>
            <w:vAlign w:val="center"/>
          </w:tcPr>
          <w:p w14:paraId="310A5CAC" w14:textId="23317EF0" w:rsidR="00BF518C" w:rsidRPr="009027A3" w:rsidRDefault="00BF518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Debriefing of OSL staff are conducted systematically before they leave. The compilation and analysis of their views </w:t>
            </w:r>
            <w:r w:rsidR="00A47696">
              <w:rPr>
                <w:rFonts w:ascii="Calibri" w:hAnsi="Calibri" w:cs="Calibri"/>
                <w:sz w:val="16"/>
                <w:szCs w:val="16"/>
                <w:lang w:val="en-CA"/>
              </w:rPr>
              <w:t>and</w:t>
            </w:r>
            <w:r w:rsidR="00A47696" w:rsidRPr="009027A3">
              <w:rPr>
                <w:rFonts w:ascii="Calibri" w:hAnsi="Calibri" w:cs="Calibri"/>
                <w:sz w:val="16"/>
                <w:szCs w:val="16"/>
                <w:lang w:val="en-CA"/>
              </w:rPr>
              <w:t xml:space="preserve"> </w:t>
            </w:r>
            <w:r w:rsidRPr="009027A3">
              <w:rPr>
                <w:rFonts w:ascii="Calibri" w:hAnsi="Calibri" w:cs="Calibri"/>
                <w:sz w:val="16"/>
                <w:szCs w:val="16"/>
                <w:lang w:val="en-CA"/>
              </w:rPr>
              <w:t>lessons is captured</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7591FA43" w14:textId="3164B751" w:rsidR="00BF518C" w:rsidRPr="009027A3" w:rsidRDefault="00BF518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7C3ADCFD" w14:textId="310A5AC4" w:rsidR="00BF518C" w:rsidRPr="009027A3" w:rsidRDefault="00BF518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793CD177" w14:textId="06B2879A" w:rsidR="00BF518C" w:rsidRPr="009027A3" w:rsidRDefault="00BF518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2D3CB04D" w14:textId="4E8910B2" w:rsidR="00BF518C" w:rsidRPr="009027A3" w:rsidRDefault="00BF518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0C444D5F" w14:textId="7261D0B0" w:rsidR="00BF518C" w:rsidRPr="009027A3" w:rsidRDefault="00BF518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000000" w:fill="FFFFFF"/>
          </w:tcPr>
          <w:p w14:paraId="3358EF5C" w14:textId="77777777" w:rsidR="00BF518C" w:rsidRPr="009027A3" w:rsidRDefault="00BF518C" w:rsidP="00BF518C">
            <w:pPr>
              <w:spacing w:before="0" w:after="0" w:line="240" w:lineRule="auto"/>
              <w:jc w:val="left"/>
              <w:rPr>
                <w:rFonts w:ascii="Calibri" w:hAnsi="Calibri" w:cs="Calibri"/>
                <w:sz w:val="16"/>
                <w:szCs w:val="16"/>
                <w:lang w:val="en-CA"/>
              </w:rPr>
            </w:pPr>
          </w:p>
        </w:tc>
      </w:tr>
      <w:tr w:rsidR="00BF518C" w:rsidRPr="009027A3" w14:paraId="0AF032BD"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2DCA6D3A" w14:textId="77777777" w:rsidR="00BF518C" w:rsidRPr="009027A3" w:rsidRDefault="00BF518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2</w:t>
            </w:r>
          </w:p>
        </w:tc>
        <w:tc>
          <w:tcPr>
            <w:tcW w:w="3647" w:type="pct"/>
            <w:tcBorders>
              <w:top w:val="nil"/>
              <w:left w:val="nil"/>
              <w:bottom w:val="single" w:sz="4" w:space="0" w:color="auto"/>
              <w:right w:val="single" w:sz="4" w:space="0" w:color="auto"/>
            </w:tcBorders>
            <w:shd w:val="clear" w:color="000000" w:fill="FFFFFF"/>
            <w:vAlign w:val="center"/>
          </w:tcPr>
          <w:p w14:paraId="49CD11ED" w14:textId="66FCCCDF" w:rsidR="00BF518C" w:rsidRPr="009027A3" w:rsidRDefault="00BF518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Evaluations and/or lessons-learn</w:t>
            </w:r>
            <w:r w:rsidR="00A47696">
              <w:rPr>
                <w:rFonts w:ascii="Calibri" w:hAnsi="Calibri" w:cs="Calibri"/>
                <w:sz w:val="16"/>
                <w:szCs w:val="16"/>
                <w:lang w:val="en-CA"/>
              </w:rPr>
              <w:t>ed</w:t>
            </w:r>
            <w:r w:rsidRPr="009027A3">
              <w:rPr>
                <w:rFonts w:ascii="Calibri" w:hAnsi="Calibri" w:cs="Calibri"/>
                <w:sz w:val="16"/>
                <w:szCs w:val="16"/>
                <w:lang w:val="en-CA"/>
              </w:rPr>
              <w:t xml:space="preserve"> exercises are integrated in</w:t>
            </w:r>
            <w:r w:rsidR="00A47696">
              <w:rPr>
                <w:rFonts w:ascii="Calibri" w:hAnsi="Calibri" w:cs="Calibri"/>
                <w:sz w:val="16"/>
                <w:szCs w:val="16"/>
                <w:lang w:val="en-CA"/>
              </w:rPr>
              <w:t>to</w:t>
            </w:r>
            <w:r w:rsidRPr="009027A3">
              <w:rPr>
                <w:rFonts w:ascii="Calibri" w:hAnsi="Calibri" w:cs="Calibri"/>
                <w:sz w:val="16"/>
                <w:szCs w:val="16"/>
                <w:lang w:val="en-CA"/>
              </w:rPr>
              <w:t xml:space="preserve"> the transition and exit planning</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5B35925A" w14:textId="7FD96B86" w:rsidR="00BF518C" w:rsidRPr="009027A3" w:rsidRDefault="00BF518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313C7E0F" w14:textId="7548E7AB" w:rsidR="00BF518C" w:rsidRPr="009027A3" w:rsidRDefault="00BF518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78BCC67C" w14:textId="0A08CD98" w:rsidR="00BF518C" w:rsidRPr="009027A3" w:rsidRDefault="00BF518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7D17765C" w14:textId="7B525A05" w:rsidR="00BF518C" w:rsidRPr="009027A3" w:rsidRDefault="00BF518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0824963F" w14:textId="2D8FF250" w:rsidR="00BF518C" w:rsidRPr="009027A3" w:rsidRDefault="00BF518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000000" w:fill="FFFFFF"/>
          </w:tcPr>
          <w:p w14:paraId="7EA494DF" w14:textId="77777777" w:rsidR="00BF518C" w:rsidRPr="009027A3" w:rsidRDefault="00BF518C" w:rsidP="00BF518C">
            <w:pPr>
              <w:spacing w:before="0" w:after="0" w:line="240" w:lineRule="auto"/>
              <w:jc w:val="left"/>
              <w:rPr>
                <w:rFonts w:ascii="Calibri" w:hAnsi="Calibri" w:cs="Calibri"/>
                <w:sz w:val="16"/>
                <w:szCs w:val="16"/>
                <w:lang w:val="en-CA"/>
              </w:rPr>
            </w:pPr>
          </w:p>
        </w:tc>
      </w:tr>
      <w:tr w:rsidR="00BF518C" w:rsidRPr="009027A3" w14:paraId="171F6079" w14:textId="77777777" w:rsidTr="00851D1F">
        <w:trPr>
          <w:cantSplit/>
          <w:trHeight w:val="227"/>
          <w:jc w:val="center"/>
        </w:trPr>
        <w:tc>
          <w:tcPr>
            <w:tcW w:w="159" w:type="pct"/>
            <w:tcBorders>
              <w:top w:val="nil"/>
              <w:left w:val="single" w:sz="4" w:space="0" w:color="auto"/>
              <w:bottom w:val="single" w:sz="4" w:space="0" w:color="auto"/>
              <w:right w:val="single" w:sz="4" w:space="0" w:color="auto"/>
            </w:tcBorders>
            <w:shd w:val="clear" w:color="auto" w:fill="auto"/>
            <w:noWrap/>
            <w:vAlign w:val="center"/>
          </w:tcPr>
          <w:p w14:paraId="3BD73CB9" w14:textId="77777777" w:rsidR="00BF518C" w:rsidRPr="009027A3" w:rsidRDefault="00BF518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3</w:t>
            </w:r>
          </w:p>
        </w:tc>
        <w:tc>
          <w:tcPr>
            <w:tcW w:w="3647" w:type="pct"/>
            <w:tcBorders>
              <w:top w:val="nil"/>
              <w:left w:val="nil"/>
              <w:bottom w:val="single" w:sz="4" w:space="0" w:color="auto"/>
              <w:right w:val="single" w:sz="4" w:space="0" w:color="auto"/>
            </w:tcBorders>
            <w:shd w:val="clear" w:color="000000" w:fill="FFFFFF"/>
            <w:vAlign w:val="center"/>
          </w:tcPr>
          <w:p w14:paraId="4B416AA9" w14:textId="4FBFDAE2" w:rsidR="00BF518C" w:rsidRPr="009027A3" w:rsidRDefault="00BF518C" w:rsidP="00D70881">
            <w:pPr>
              <w:spacing w:before="0" w:after="0" w:line="240" w:lineRule="auto"/>
              <w:jc w:val="left"/>
              <w:rPr>
                <w:rFonts w:ascii="Calibri" w:hAnsi="Calibri" w:cs="Calibri"/>
                <w:sz w:val="16"/>
                <w:szCs w:val="16"/>
                <w:lang w:val="en-CA"/>
              </w:rPr>
            </w:pPr>
            <w:r w:rsidRPr="009027A3">
              <w:rPr>
                <w:rFonts w:ascii="Calibri" w:hAnsi="Calibri" w:cs="Calibri"/>
                <w:sz w:val="16"/>
                <w:szCs w:val="16"/>
                <w:lang w:val="en-CA"/>
              </w:rPr>
              <w:t xml:space="preserve">A budget should </w:t>
            </w:r>
            <w:r w:rsidR="00A47696">
              <w:rPr>
                <w:rFonts w:ascii="Calibri" w:hAnsi="Calibri" w:cs="Calibri"/>
                <w:sz w:val="16"/>
                <w:szCs w:val="16"/>
                <w:lang w:val="en-CA"/>
              </w:rPr>
              <w:t xml:space="preserve">be </w:t>
            </w:r>
            <w:r w:rsidR="00331E14" w:rsidRPr="009027A3">
              <w:rPr>
                <w:rFonts w:ascii="Calibri" w:hAnsi="Calibri" w:cs="Calibri"/>
                <w:sz w:val="16"/>
                <w:szCs w:val="16"/>
                <w:lang w:val="en-CA"/>
              </w:rPr>
              <w:t>define</w:t>
            </w:r>
            <w:r w:rsidR="00A47696">
              <w:rPr>
                <w:rFonts w:ascii="Calibri" w:hAnsi="Calibri" w:cs="Calibri"/>
                <w:sz w:val="16"/>
                <w:szCs w:val="16"/>
                <w:lang w:val="en-CA"/>
              </w:rPr>
              <w:t>d</w:t>
            </w:r>
            <w:r w:rsidRPr="009027A3">
              <w:rPr>
                <w:rFonts w:ascii="Calibri" w:hAnsi="Calibri" w:cs="Calibri"/>
                <w:sz w:val="16"/>
                <w:szCs w:val="16"/>
                <w:lang w:val="en-CA"/>
              </w:rPr>
              <w:t xml:space="preserve"> and secured for the OSL</w:t>
            </w:r>
            <w:r w:rsidR="007A5006" w:rsidRPr="009027A3">
              <w:rPr>
                <w:rFonts w:ascii="Calibri" w:hAnsi="Calibri" w:cs="Calibri"/>
                <w:sz w:val="16"/>
                <w:szCs w:val="16"/>
                <w:lang w:val="en-CA"/>
              </w:rPr>
              <w:t>/</w:t>
            </w:r>
            <w:r w:rsidR="00E0192C" w:rsidRPr="009027A3">
              <w:rPr>
                <w:rFonts w:ascii="Calibri" w:hAnsi="Calibri" w:cs="Calibri"/>
                <w:sz w:val="16"/>
                <w:szCs w:val="16"/>
                <w:lang w:val="en-CA"/>
              </w:rPr>
              <w:t>WCO evaluation</w:t>
            </w:r>
            <w:r w:rsidRPr="009027A3">
              <w:rPr>
                <w:rFonts w:ascii="Calibri" w:hAnsi="Calibri" w:cs="Calibri"/>
                <w:sz w:val="16"/>
                <w:szCs w:val="16"/>
                <w:lang w:val="en-CA"/>
              </w:rPr>
              <w:t xml:space="preserve"> and/or the lessons-learning exercise</w:t>
            </w:r>
          </w:p>
        </w:tc>
        <w:tc>
          <w:tcPr>
            <w:tcW w:w="199"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27A5ACFD" w14:textId="52FEF05C" w:rsidR="00BF518C" w:rsidRPr="009027A3" w:rsidRDefault="00BF518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I</w:t>
            </w:r>
          </w:p>
        </w:tc>
        <w:tc>
          <w:tcPr>
            <w:tcW w:w="199" w:type="pct"/>
            <w:tcBorders>
              <w:top w:val="nil"/>
              <w:left w:val="nil"/>
              <w:bottom w:val="single" w:sz="4" w:space="0" w:color="auto"/>
              <w:right w:val="single" w:sz="4" w:space="0" w:color="auto"/>
            </w:tcBorders>
            <w:shd w:val="clear" w:color="auto" w:fill="FFC000"/>
            <w:vAlign w:val="center"/>
          </w:tcPr>
          <w:p w14:paraId="19EA265A" w14:textId="08EC7C7E" w:rsidR="00BF518C" w:rsidRPr="009027A3" w:rsidRDefault="00BF518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C000"/>
            <w:vAlign w:val="center"/>
          </w:tcPr>
          <w:p w14:paraId="46CE0643" w14:textId="0EC3E340" w:rsidR="00BF518C" w:rsidRPr="009027A3" w:rsidRDefault="00BF518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C</w:t>
            </w:r>
          </w:p>
        </w:tc>
        <w:tc>
          <w:tcPr>
            <w:tcW w:w="199" w:type="pct"/>
            <w:tcBorders>
              <w:top w:val="nil"/>
              <w:left w:val="nil"/>
              <w:bottom w:val="single" w:sz="4" w:space="0" w:color="auto"/>
              <w:right w:val="single" w:sz="4" w:space="0" w:color="auto"/>
            </w:tcBorders>
            <w:shd w:val="clear" w:color="auto" w:fill="FFFF00"/>
            <w:vAlign w:val="center"/>
          </w:tcPr>
          <w:p w14:paraId="68D321B0" w14:textId="21547E76" w:rsidR="00BF518C" w:rsidRPr="009027A3" w:rsidRDefault="00BF518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R</w:t>
            </w:r>
          </w:p>
        </w:tc>
        <w:tc>
          <w:tcPr>
            <w:tcW w:w="197" w:type="pct"/>
            <w:tcBorders>
              <w:top w:val="nil"/>
              <w:left w:val="nil"/>
              <w:bottom w:val="single" w:sz="4" w:space="0" w:color="auto"/>
              <w:right w:val="single" w:sz="4" w:space="0" w:color="auto"/>
            </w:tcBorders>
            <w:shd w:val="clear" w:color="auto" w:fill="E2EFD9" w:themeFill="accent6" w:themeFillTint="33"/>
            <w:vAlign w:val="center"/>
          </w:tcPr>
          <w:p w14:paraId="06C0459E" w14:textId="064FC301" w:rsidR="00BF518C" w:rsidRPr="009027A3" w:rsidRDefault="00BF518C" w:rsidP="00BF518C">
            <w:pPr>
              <w:spacing w:before="0" w:after="0" w:line="240" w:lineRule="auto"/>
              <w:jc w:val="center"/>
              <w:rPr>
                <w:rFonts w:ascii="Calibri" w:hAnsi="Calibri" w:cs="Calibri"/>
                <w:sz w:val="16"/>
                <w:szCs w:val="16"/>
                <w:lang w:val="en-CA"/>
              </w:rPr>
            </w:pPr>
            <w:r w:rsidRPr="009027A3">
              <w:rPr>
                <w:rFonts w:ascii="Calibri" w:hAnsi="Calibri" w:cs="Calibri"/>
                <w:sz w:val="16"/>
                <w:szCs w:val="16"/>
                <w:lang w:val="en-CA"/>
              </w:rPr>
              <w:t>A</w:t>
            </w:r>
          </w:p>
        </w:tc>
        <w:tc>
          <w:tcPr>
            <w:tcW w:w="201" w:type="pct"/>
            <w:tcBorders>
              <w:top w:val="nil"/>
              <w:left w:val="nil"/>
              <w:bottom w:val="single" w:sz="4" w:space="0" w:color="auto"/>
              <w:right w:val="single" w:sz="4" w:space="0" w:color="auto"/>
            </w:tcBorders>
            <w:shd w:val="clear" w:color="000000" w:fill="FFFFFF"/>
          </w:tcPr>
          <w:p w14:paraId="193B685C" w14:textId="77777777" w:rsidR="00BF518C" w:rsidRPr="009027A3" w:rsidRDefault="00BF518C" w:rsidP="00BF518C">
            <w:pPr>
              <w:spacing w:before="0" w:after="0" w:line="240" w:lineRule="auto"/>
              <w:jc w:val="left"/>
              <w:rPr>
                <w:rFonts w:ascii="Calibri" w:hAnsi="Calibri" w:cs="Calibri"/>
                <w:sz w:val="16"/>
                <w:szCs w:val="16"/>
                <w:lang w:val="en-CA"/>
              </w:rPr>
            </w:pPr>
          </w:p>
        </w:tc>
      </w:tr>
    </w:tbl>
    <w:p w14:paraId="4084A784" w14:textId="77777777" w:rsidR="008B5F39" w:rsidRPr="009027A3" w:rsidRDefault="008B5F39">
      <w:pPr>
        <w:rPr>
          <w:rFonts w:ascii="Calibri" w:hAnsi="Calibri" w:cs="Calibri"/>
          <w:lang w:val="en-CA"/>
        </w:rPr>
      </w:pPr>
    </w:p>
    <w:p w14:paraId="443C6018" w14:textId="5B3F593A" w:rsidR="00056F52" w:rsidRPr="009027A3" w:rsidRDefault="00056F52" w:rsidP="00AB60AB">
      <w:pPr>
        <w:pStyle w:val="ListBullet"/>
        <w:numPr>
          <w:ilvl w:val="0"/>
          <w:numId w:val="0"/>
        </w:numPr>
        <w:rPr>
          <w:rFonts w:ascii="Calibri" w:hAnsi="Calibri" w:cs="Calibri"/>
          <w:highlight w:val="yellow"/>
          <w:lang w:val="en-CA"/>
        </w:rPr>
      </w:pPr>
    </w:p>
    <w:p w14:paraId="6F5E8A02" w14:textId="263022F5" w:rsidR="00947658" w:rsidRPr="009027A3" w:rsidRDefault="00947658">
      <w:pPr>
        <w:spacing w:before="0" w:after="0" w:line="240" w:lineRule="auto"/>
        <w:jc w:val="left"/>
        <w:rPr>
          <w:rFonts w:ascii="Calibri" w:hAnsi="Calibri" w:cs="Calibri"/>
          <w:highlight w:val="yellow"/>
          <w:lang w:val="en-CA"/>
        </w:rPr>
      </w:pPr>
      <w:r w:rsidRPr="009027A3">
        <w:rPr>
          <w:rFonts w:ascii="Calibri" w:hAnsi="Calibri" w:cs="Calibri"/>
          <w:highlight w:val="yellow"/>
          <w:lang w:val="en-CA"/>
        </w:rPr>
        <w:br w:type="page"/>
      </w:r>
    </w:p>
    <w:p w14:paraId="1921EC63" w14:textId="7D9FF916" w:rsidR="00056F52" w:rsidRPr="009027A3" w:rsidRDefault="005D44CB" w:rsidP="00680B65">
      <w:pPr>
        <w:pStyle w:val="Heading2"/>
        <w:rPr>
          <w:lang w:val="en-CA"/>
        </w:rPr>
      </w:pPr>
      <w:bookmarkStart w:id="127" w:name="_Toc90387043"/>
      <w:bookmarkStart w:id="128" w:name="_Toc90647570"/>
      <w:bookmarkStart w:id="129" w:name="_Toc137402257"/>
      <w:r w:rsidRPr="009027A3">
        <w:rPr>
          <w:lang w:val="en-CA"/>
        </w:rPr>
        <w:lastRenderedPageBreak/>
        <w:t>A</w:t>
      </w:r>
      <w:r w:rsidR="00774FF5" w:rsidRPr="009027A3">
        <w:rPr>
          <w:lang w:val="en-CA"/>
        </w:rPr>
        <w:t xml:space="preserve">nnex </w:t>
      </w:r>
      <w:r w:rsidR="0031704C" w:rsidRPr="009027A3">
        <w:rPr>
          <w:lang w:val="en-CA"/>
        </w:rPr>
        <w:t>3</w:t>
      </w:r>
      <w:r w:rsidRPr="009027A3">
        <w:rPr>
          <w:lang w:val="en-CA"/>
        </w:rPr>
        <w:t xml:space="preserve"> OSL </w:t>
      </w:r>
      <w:r w:rsidR="00A94256" w:rsidRPr="009027A3">
        <w:rPr>
          <w:lang w:val="en-CA"/>
        </w:rPr>
        <w:t>chronogram</w:t>
      </w:r>
      <w:bookmarkEnd w:id="127"/>
      <w:bookmarkEnd w:id="128"/>
      <w:r w:rsidR="00A94256" w:rsidRPr="009027A3">
        <w:rPr>
          <w:lang w:val="en-CA"/>
        </w:rPr>
        <w:t xml:space="preserve"> </w:t>
      </w:r>
      <w:r w:rsidR="004B2BC9" w:rsidRPr="009027A3">
        <w:rPr>
          <w:lang w:val="en-CA"/>
        </w:rPr>
        <w:t>of “exit” activities</w:t>
      </w:r>
      <w:bookmarkEnd w:id="129"/>
      <w:r w:rsidR="004B2BC9" w:rsidRPr="009027A3">
        <w:rPr>
          <w:lang w:val="en-CA"/>
        </w:rPr>
        <w:t xml:space="preserve"> </w:t>
      </w:r>
    </w:p>
    <w:tbl>
      <w:tblPr>
        <w:tblW w:w="5000" w:type="pct"/>
        <w:tblCellMar>
          <w:left w:w="70" w:type="dxa"/>
          <w:right w:w="70" w:type="dxa"/>
        </w:tblCellMar>
        <w:tblLook w:val="04A0" w:firstRow="1" w:lastRow="0" w:firstColumn="1" w:lastColumn="0" w:noHBand="0" w:noVBand="1"/>
      </w:tblPr>
      <w:tblGrid>
        <w:gridCol w:w="308"/>
        <w:gridCol w:w="6321"/>
        <w:gridCol w:w="389"/>
        <w:gridCol w:w="389"/>
        <w:gridCol w:w="389"/>
        <w:gridCol w:w="389"/>
        <w:gridCol w:w="389"/>
        <w:gridCol w:w="389"/>
        <w:gridCol w:w="389"/>
        <w:gridCol w:w="378"/>
      </w:tblGrid>
      <w:tr w:rsidR="0031704C" w:rsidRPr="009027A3" w14:paraId="2DAC7981" w14:textId="77777777" w:rsidTr="0007393B">
        <w:trPr>
          <w:trHeight w:val="113"/>
        </w:trPr>
        <w:tc>
          <w:tcPr>
            <w:tcW w:w="3406"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D4738C" w14:textId="7318A6BA" w:rsidR="00F87FD7" w:rsidRPr="009027A3" w:rsidRDefault="00F87FD7" w:rsidP="009E2CF0">
            <w:pPr>
              <w:spacing w:before="40" w:after="40" w:line="240" w:lineRule="auto"/>
              <w:jc w:val="center"/>
              <w:rPr>
                <w:rFonts w:ascii="Calibri" w:hAnsi="Calibri" w:cs="Calibri"/>
                <w:b/>
                <w:bCs/>
                <w:sz w:val="16"/>
                <w:szCs w:val="16"/>
                <w:lang w:val="en-CA"/>
              </w:rPr>
            </w:pPr>
            <w:r w:rsidRPr="009027A3">
              <w:rPr>
                <w:rFonts w:ascii="Calibri" w:hAnsi="Calibri" w:cs="Calibri"/>
                <w:b/>
                <w:bCs/>
                <w:sz w:val="16"/>
                <w:szCs w:val="16"/>
                <w:lang w:val="en-CA"/>
              </w:rPr>
              <w:t xml:space="preserve">Transition </w:t>
            </w:r>
            <w:r w:rsidR="00F670FC" w:rsidRPr="009027A3">
              <w:rPr>
                <w:rFonts w:ascii="Calibri" w:hAnsi="Calibri" w:cs="Calibri"/>
                <w:b/>
                <w:bCs/>
                <w:sz w:val="16"/>
                <w:szCs w:val="16"/>
                <w:lang w:val="en-CA"/>
              </w:rPr>
              <w:t>Planning</w:t>
            </w:r>
          </w:p>
        </w:tc>
        <w:tc>
          <w:tcPr>
            <w:tcW w:w="1594" w:type="pct"/>
            <w:gridSpan w:val="8"/>
            <w:tcBorders>
              <w:top w:val="single" w:sz="4" w:space="0" w:color="auto"/>
              <w:left w:val="nil"/>
              <w:bottom w:val="single" w:sz="4" w:space="0" w:color="auto"/>
              <w:right w:val="single" w:sz="4" w:space="0" w:color="auto"/>
            </w:tcBorders>
            <w:shd w:val="clear" w:color="auto" w:fill="E7E6E6" w:themeFill="background2"/>
            <w:vAlign w:val="center"/>
            <w:hideMark/>
          </w:tcPr>
          <w:p w14:paraId="5161BD6A" w14:textId="77777777" w:rsidR="00F87FD7" w:rsidRPr="009027A3" w:rsidRDefault="00F87FD7" w:rsidP="00A042DE">
            <w:pPr>
              <w:spacing w:before="40" w:after="40" w:line="240" w:lineRule="auto"/>
              <w:contextualSpacing/>
              <w:jc w:val="center"/>
              <w:rPr>
                <w:rFonts w:ascii="Calibri" w:hAnsi="Calibri" w:cs="Calibri"/>
                <w:sz w:val="16"/>
                <w:szCs w:val="16"/>
                <w:lang w:val="en-CA"/>
              </w:rPr>
            </w:pPr>
            <w:r w:rsidRPr="009027A3">
              <w:rPr>
                <w:rFonts w:ascii="Calibri" w:hAnsi="Calibri" w:cs="Calibri"/>
                <w:sz w:val="16"/>
                <w:szCs w:val="16"/>
                <w:lang w:val="en-CA"/>
              </w:rPr>
              <w:t>Weeks before OSL exit</w:t>
            </w:r>
          </w:p>
        </w:tc>
      </w:tr>
      <w:tr w:rsidR="008977E3" w:rsidRPr="009027A3" w14:paraId="3FF9B55D" w14:textId="77777777" w:rsidTr="008977E3">
        <w:trPr>
          <w:trHeight w:val="113"/>
        </w:trPr>
        <w:tc>
          <w:tcPr>
            <w:tcW w:w="3406"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CBE1637" w14:textId="77777777" w:rsidR="00F87FD7" w:rsidRPr="009027A3" w:rsidRDefault="00F87FD7" w:rsidP="009E2CF0">
            <w:pPr>
              <w:spacing w:before="40" w:after="40" w:line="240" w:lineRule="auto"/>
              <w:rPr>
                <w:rFonts w:ascii="Calibri" w:hAnsi="Calibri" w:cs="Calibri"/>
                <w:sz w:val="16"/>
                <w:szCs w:val="16"/>
                <w:lang w:val="en-CA"/>
              </w:rPr>
            </w:pP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33671958" w14:textId="77777777" w:rsidR="00F87FD7" w:rsidRPr="009027A3" w:rsidRDefault="00F87FD7" w:rsidP="00A042DE">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8</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154404E3" w14:textId="77777777" w:rsidR="00F87FD7" w:rsidRPr="009027A3" w:rsidRDefault="00F87FD7" w:rsidP="00A042DE">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7</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6D7C299E" w14:textId="77777777" w:rsidR="00F87FD7" w:rsidRPr="009027A3" w:rsidRDefault="00F87FD7" w:rsidP="00A042DE">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6</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4F55723B" w14:textId="77777777" w:rsidR="00F87FD7" w:rsidRPr="009027A3" w:rsidRDefault="00F87FD7" w:rsidP="00A042DE">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5</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1C0C2790" w14:textId="77777777" w:rsidR="00F87FD7" w:rsidRPr="009027A3" w:rsidRDefault="00F87FD7" w:rsidP="00A042DE">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4</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195688E5" w14:textId="77777777" w:rsidR="00F87FD7" w:rsidRPr="009027A3" w:rsidRDefault="00F87FD7" w:rsidP="00A042DE">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3</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27CE7AE8" w14:textId="77777777" w:rsidR="00F87FD7" w:rsidRPr="009027A3" w:rsidRDefault="00F87FD7" w:rsidP="00A042DE">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2</w:t>
            </w:r>
          </w:p>
        </w:tc>
        <w:tc>
          <w:tcPr>
            <w:tcW w:w="195" w:type="pct"/>
            <w:tcBorders>
              <w:top w:val="nil"/>
              <w:left w:val="nil"/>
              <w:bottom w:val="single" w:sz="4" w:space="0" w:color="auto"/>
              <w:right w:val="single" w:sz="4" w:space="0" w:color="auto"/>
            </w:tcBorders>
            <w:shd w:val="clear" w:color="auto" w:fill="E7E6E6" w:themeFill="background2"/>
            <w:noWrap/>
            <w:vAlign w:val="center"/>
            <w:hideMark/>
          </w:tcPr>
          <w:p w14:paraId="374DD539" w14:textId="77777777" w:rsidR="00F87FD7" w:rsidRPr="009027A3" w:rsidRDefault="00F87FD7" w:rsidP="00A042DE">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1</w:t>
            </w:r>
          </w:p>
        </w:tc>
      </w:tr>
      <w:tr w:rsidR="00021038" w:rsidRPr="009027A3" w14:paraId="745027CB"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69AF7977"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w:t>
            </w:r>
          </w:p>
        </w:tc>
        <w:tc>
          <w:tcPr>
            <w:tcW w:w="3248" w:type="pct"/>
            <w:tcBorders>
              <w:top w:val="nil"/>
              <w:left w:val="nil"/>
              <w:bottom w:val="single" w:sz="4" w:space="0" w:color="auto"/>
              <w:right w:val="single" w:sz="4" w:space="0" w:color="auto"/>
            </w:tcBorders>
            <w:shd w:val="clear" w:color="auto" w:fill="auto"/>
            <w:vAlign w:val="center"/>
            <w:hideMark/>
          </w:tcPr>
          <w:p w14:paraId="0BD3AB6A" w14:textId="2489F13C"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A “Transition Team” of dedicated OSL</w:t>
            </w:r>
            <w:r w:rsidR="007A5006" w:rsidRPr="009027A3">
              <w:rPr>
                <w:rFonts w:ascii="Calibri" w:hAnsi="Calibri" w:cs="Calibri"/>
                <w:color w:val="000000"/>
                <w:sz w:val="16"/>
                <w:szCs w:val="16"/>
                <w:lang w:val="en-CA"/>
              </w:rPr>
              <w:t>/</w:t>
            </w:r>
            <w:r w:rsidRPr="009027A3">
              <w:rPr>
                <w:rFonts w:ascii="Calibri" w:hAnsi="Calibri" w:cs="Calibri"/>
                <w:color w:val="000000"/>
                <w:sz w:val="16"/>
                <w:szCs w:val="16"/>
                <w:lang w:val="en-CA"/>
              </w:rPr>
              <w:t xml:space="preserve">WCO officers is appointed to coordinate the </w:t>
            </w:r>
            <w:r w:rsidR="007D4B39" w:rsidRPr="009027A3">
              <w:rPr>
                <w:rFonts w:ascii="Calibri" w:hAnsi="Calibri" w:cs="Calibri"/>
                <w:color w:val="000000"/>
                <w:sz w:val="16"/>
                <w:szCs w:val="16"/>
                <w:lang w:val="en-CA"/>
              </w:rPr>
              <w:t>transition and exit</w:t>
            </w:r>
            <w:r w:rsidRPr="009027A3">
              <w:rPr>
                <w:rFonts w:ascii="Calibri" w:hAnsi="Calibri" w:cs="Calibri"/>
                <w:color w:val="000000"/>
                <w:sz w:val="16"/>
                <w:szCs w:val="16"/>
                <w:lang w:val="en-CA"/>
              </w:rPr>
              <w:t xml:space="preserve"> process </w:t>
            </w:r>
          </w:p>
        </w:tc>
        <w:tc>
          <w:tcPr>
            <w:tcW w:w="200" w:type="pct"/>
            <w:tcBorders>
              <w:top w:val="nil"/>
              <w:left w:val="nil"/>
              <w:bottom w:val="single" w:sz="4" w:space="0" w:color="auto"/>
              <w:right w:val="single" w:sz="4" w:space="0" w:color="auto"/>
            </w:tcBorders>
            <w:shd w:val="clear" w:color="000000" w:fill="538DD5"/>
            <w:noWrap/>
            <w:vAlign w:val="center"/>
            <w:hideMark/>
          </w:tcPr>
          <w:p w14:paraId="5263CB89"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5984324A"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F8A33D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3F2F18E"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A29AE81"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C183D2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8EE6359"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7C661C1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9E2CF0" w:rsidRPr="009027A3" w14:paraId="385834C6"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421392C1"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2</w:t>
            </w:r>
          </w:p>
        </w:tc>
        <w:tc>
          <w:tcPr>
            <w:tcW w:w="3248" w:type="pct"/>
            <w:tcBorders>
              <w:top w:val="nil"/>
              <w:left w:val="nil"/>
              <w:bottom w:val="single" w:sz="4" w:space="0" w:color="auto"/>
              <w:right w:val="single" w:sz="4" w:space="0" w:color="auto"/>
            </w:tcBorders>
            <w:shd w:val="clear" w:color="auto" w:fill="auto"/>
            <w:vAlign w:val="center"/>
            <w:hideMark/>
          </w:tcPr>
          <w:p w14:paraId="03F1C145" w14:textId="0B4C6CFE"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A detailed OSL</w:t>
            </w:r>
            <w:r w:rsidR="007A5006" w:rsidRPr="009027A3">
              <w:rPr>
                <w:rFonts w:ascii="Calibri" w:hAnsi="Calibri" w:cs="Calibri"/>
                <w:color w:val="000000"/>
                <w:sz w:val="16"/>
                <w:szCs w:val="16"/>
                <w:lang w:val="en-CA"/>
              </w:rPr>
              <w:t>/</w:t>
            </w:r>
            <w:r w:rsidRPr="009027A3">
              <w:rPr>
                <w:rFonts w:ascii="Calibri" w:hAnsi="Calibri" w:cs="Calibri"/>
                <w:color w:val="000000"/>
                <w:sz w:val="16"/>
                <w:szCs w:val="16"/>
                <w:lang w:val="en-CA"/>
              </w:rPr>
              <w:t>WCO Transition</w:t>
            </w:r>
            <w:r w:rsidR="007A5006" w:rsidRPr="009027A3">
              <w:rPr>
                <w:rFonts w:ascii="Calibri" w:hAnsi="Calibri" w:cs="Calibri"/>
                <w:color w:val="000000"/>
                <w:sz w:val="16"/>
                <w:szCs w:val="16"/>
                <w:lang w:val="en-CA"/>
              </w:rPr>
              <w:t>/</w:t>
            </w:r>
            <w:r w:rsidRPr="009027A3">
              <w:rPr>
                <w:rFonts w:ascii="Calibri" w:hAnsi="Calibri" w:cs="Calibri"/>
                <w:color w:val="000000"/>
                <w:sz w:val="16"/>
                <w:szCs w:val="16"/>
                <w:lang w:val="en-CA"/>
              </w:rPr>
              <w:t>Exit</w:t>
            </w:r>
            <w:r w:rsidR="00996401">
              <w:rPr>
                <w:rFonts w:ascii="Calibri" w:hAnsi="Calibri" w:cs="Calibri"/>
                <w:color w:val="000000"/>
                <w:sz w:val="16"/>
                <w:szCs w:val="16"/>
                <w:lang w:val="en-CA"/>
              </w:rPr>
              <w:t xml:space="preserve"> </w:t>
            </w:r>
            <w:r w:rsidRPr="009027A3">
              <w:rPr>
                <w:rFonts w:ascii="Calibri" w:hAnsi="Calibri" w:cs="Calibri"/>
                <w:color w:val="000000"/>
                <w:sz w:val="16"/>
                <w:szCs w:val="16"/>
                <w:lang w:val="en-CA"/>
              </w:rPr>
              <w:t>Planning</w:t>
            </w:r>
            <w:r w:rsidR="00996401">
              <w:rPr>
                <w:rFonts w:ascii="Calibri" w:hAnsi="Calibri" w:cs="Calibri"/>
                <w:color w:val="000000"/>
                <w:sz w:val="16"/>
                <w:szCs w:val="16"/>
                <w:lang w:val="en-CA"/>
              </w:rPr>
              <w:t xml:space="preserve"> Workplan</w:t>
            </w:r>
            <w:r w:rsidRPr="009027A3">
              <w:rPr>
                <w:rFonts w:ascii="Calibri" w:hAnsi="Calibri" w:cs="Calibri"/>
                <w:color w:val="000000"/>
                <w:sz w:val="16"/>
                <w:szCs w:val="16"/>
                <w:lang w:val="en-CA"/>
              </w:rPr>
              <w:t xml:space="preserve"> is produced and includes description of the different stages and</w:t>
            </w:r>
            <w:r w:rsidR="00996401">
              <w:rPr>
                <w:rFonts w:ascii="Calibri" w:hAnsi="Calibri" w:cs="Calibri"/>
                <w:color w:val="000000"/>
                <w:sz w:val="16"/>
                <w:szCs w:val="16"/>
                <w:lang w:val="en-CA"/>
              </w:rPr>
              <w:t xml:space="preserve"> a</w:t>
            </w:r>
            <w:r w:rsidRPr="009027A3">
              <w:rPr>
                <w:rFonts w:ascii="Calibri" w:hAnsi="Calibri" w:cs="Calibri"/>
                <w:color w:val="000000"/>
                <w:sz w:val="16"/>
                <w:szCs w:val="16"/>
                <w:lang w:val="en-CA"/>
              </w:rPr>
              <w:t xml:space="preserve"> timeframe to implement the </w:t>
            </w:r>
            <w:r w:rsidR="007D4B39" w:rsidRPr="009027A3">
              <w:rPr>
                <w:rFonts w:ascii="Calibri" w:hAnsi="Calibri" w:cs="Calibri"/>
                <w:color w:val="000000"/>
                <w:sz w:val="16"/>
                <w:szCs w:val="16"/>
                <w:lang w:val="en-CA"/>
              </w:rPr>
              <w:t>transition and exit</w:t>
            </w:r>
            <w:r w:rsidRPr="009027A3">
              <w:rPr>
                <w:rFonts w:ascii="Calibri" w:hAnsi="Calibri" w:cs="Calibri"/>
                <w:color w:val="000000"/>
                <w:sz w:val="16"/>
                <w:szCs w:val="16"/>
                <w:lang w:val="en-CA"/>
              </w:rPr>
              <w:t xml:space="preserve"> process  </w:t>
            </w:r>
          </w:p>
        </w:tc>
        <w:tc>
          <w:tcPr>
            <w:tcW w:w="200" w:type="pct"/>
            <w:tcBorders>
              <w:top w:val="nil"/>
              <w:left w:val="nil"/>
              <w:bottom w:val="single" w:sz="4" w:space="0" w:color="auto"/>
              <w:right w:val="single" w:sz="4" w:space="0" w:color="auto"/>
            </w:tcBorders>
            <w:shd w:val="clear" w:color="000000" w:fill="B8CCE4"/>
            <w:noWrap/>
            <w:vAlign w:val="center"/>
            <w:hideMark/>
          </w:tcPr>
          <w:p w14:paraId="6C902EA8" w14:textId="77777777" w:rsidR="00F87FD7" w:rsidRPr="009027A3" w:rsidRDefault="00F87FD7" w:rsidP="009E2CF0">
            <w:pPr>
              <w:spacing w:before="40" w:after="40" w:line="240" w:lineRule="auto"/>
              <w:jc w:val="center"/>
              <w:rPr>
                <w:rFonts w:ascii="Calibri" w:hAnsi="Calibri" w:cs="Calibri"/>
                <w:color w:val="000000"/>
                <w:sz w:val="16"/>
                <w:szCs w:val="16"/>
                <w:lang w:val="en-CA"/>
              </w:rPr>
            </w:pPr>
            <w:r w:rsidRPr="009027A3">
              <w:rPr>
                <w:rFonts w:ascii="Calibri" w:hAnsi="Calibri" w:cs="Calibri"/>
                <w:color w:val="000000"/>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725AE4E1" w14:textId="77777777" w:rsidR="00F87FD7" w:rsidRPr="009027A3" w:rsidRDefault="00F87FD7" w:rsidP="009E2CF0">
            <w:pPr>
              <w:spacing w:before="40" w:after="40" w:line="240" w:lineRule="auto"/>
              <w:jc w:val="center"/>
              <w:rPr>
                <w:rFonts w:ascii="Calibri" w:hAnsi="Calibri" w:cs="Calibri"/>
                <w:color w:val="000000"/>
                <w:sz w:val="16"/>
                <w:szCs w:val="16"/>
                <w:lang w:val="en-CA"/>
              </w:rPr>
            </w:pPr>
            <w:r w:rsidRPr="009027A3">
              <w:rPr>
                <w:rFonts w:ascii="Calibri" w:hAnsi="Calibri" w:cs="Calibri"/>
                <w:color w:val="000000"/>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40B83B3" w14:textId="77777777" w:rsidR="00F87FD7" w:rsidRPr="009027A3" w:rsidRDefault="00F87FD7" w:rsidP="009E2CF0">
            <w:pPr>
              <w:spacing w:before="40" w:after="40" w:line="240" w:lineRule="auto"/>
              <w:jc w:val="center"/>
              <w:rPr>
                <w:rFonts w:ascii="Calibri" w:hAnsi="Calibri" w:cs="Calibri"/>
                <w:color w:val="000000"/>
                <w:sz w:val="16"/>
                <w:szCs w:val="16"/>
                <w:lang w:val="en-CA"/>
              </w:rPr>
            </w:pPr>
            <w:r w:rsidRPr="009027A3">
              <w:rPr>
                <w:rFonts w:ascii="Calibri" w:hAnsi="Calibri" w:cs="Calibri"/>
                <w:color w:val="000000"/>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8C83C85"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4C6B9FE"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6DA32E5"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BDF4B10"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704F96C7"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9E2CF0" w:rsidRPr="009027A3" w14:paraId="7984F13E"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2AED59BC"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3</w:t>
            </w:r>
          </w:p>
        </w:tc>
        <w:tc>
          <w:tcPr>
            <w:tcW w:w="3248" w:type="pct"/>
            <w:tcBorders>
              <w:top w:val="nil"/>
              <w:left w:val="nil"/>
              <w:bottom w:val="single" w:sz="4" w:space="0" w:color="auto"/>
              <w:right w:val="single" w:sz="4" w:space="0" w:color="auto"/>
            </w:tcBorders>
            <w:shd w:val="clear" w:color="auto" w:fill="auto"/>
            <w:vAlign w:val="center"/>
            <w:hideMark/>
          </w:tcPr>
          <w:p w14:paraId="6E9857E9" w14:textId="0DFE07EB"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Budget and resources are defined to mobilize sufficient financial, </w:t>
            </w:r>
            <w:r w:rsidR="00996401">
              <w:rPr>
                <w:rFonts w:ascii="Calibri" w:hAnsi="Calibri" w:cs="Calibri"/>
                <w:color w:val="000000"/>
                <w:sz w:val="16"/>
                <w:szCs w:val="16"/>
                <w:lang w:val="en-CA"/>
              </w:rPr>
              <w:t>human</w:t>
            </w:r>
            <w:r w:rsidR="00996401" w:rsidRPr="009027A3">
              <w:rPr>
                <w:rFonts w:ascii="Calibri" w:hAnsi="Calibri" w:cs="Calibri"/>
                <w:color w:val="000000"/>
                <w:sz w:val="16"/>
                <w:szCs w:val="16"/>
                <w:lang w:val="en-CA"/>
              </w:rPr>
              <w:t xml:space="preserve"> </w:t>
            </w:r>
            <w:r w:rsidRPr="009027A3">
              <w:rPr>
                <w:rFonts w:ascii="Calibri" w:hAnsi="Calibri" w:cs="Calibri"/>
                <w:color w:val="000000"/>
                <w:sz w:val="16"/>
                <w:szCs w:val="16"/>
                <w:lang w:val="en-CA"/>
              </w:rPr>
              <w:t xml:space="preserve">or other resources to carry out </w:t>
            </w:r>
            <w:r w:rsidR="00996401">
              <w:rPr>
                <w:rFonts w:ascii="Calibri" w:hAnsi="Calibri" w:cs="Calibri"/>
                <w:color w:val="000000"/>
                <w:sz w:val="16"/>
                <w:szCs w:val="16"/>
                <w:lang w:val="en-CA"/>
              </w:rPr>
              <w:t xml:space="preserve">the </w:t>
            </w:r>
            <w:r w:rsidR="007D4B39" w:rsidRPr="009027A3">
              <w:rPr>
                <w:rFonts w:ascii="Calibri" w:hAnsi="Calibri" w:cs="Calibri"/>
                <w:color w:val="000000"/>
                <w:sz w:val="16"/>
                <w:szCs w:val="16"/>
                <w:lang w:val="en-CA"/>
              </w:rPr>
              <w:t>transition and exit</w:t>
            </w:r>
            <w:r w:rsidRPr="009027A3">
              <w:rPr>
                <w:rFonts w:ascii="Calibri" w:hAnsi="Calibri" w:cs="Calibri"/>
                <w:color w:val="000000"/>
                <w:sz w:val="16"/>
                <w:szCs w:val="16"/>
                <w:lang w:val="en-CA"/>
              </w:rPr>
              <w:t xml:space="preserve"> process  </w:t>
            </w:r>
          </w:p>
        </w:tc>
        <w:tc>
          <w:tcPr>
            <w:tcW w:w="200" w:type="pct"/>
            <w:tcBorders>
              <w:top w:val="nil"/>
              <w:left w:val="nil"/>
              <w:bottom w:val="single" w:sz="4" w:space="0" w:color="auto"/>
              <w:right w:val="single" w:sz="4" w:space="0" w:color="auto"/>
            </w:tcBorders>
            <w:shd w:val="clear" w:color="000000" w:fill="538DD5"/>
            <w:noWrap/>
            <w:vAlign w:val="center"/>
            <w:hideMark/>
          </w:tcPr>
          <w:p w14:paraId="657184F2"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4F062921"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3A64C270"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4684084C"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23F1BA2"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A13EF6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9D3AB7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5866C448"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9E2CF0" w:rsidRPr="009027A3" w14:paraId="66B556AD" w14:textId="77777777" w:rsidTr="0007393B">
        <w:trPr>
          <w:trHeight w:val="317"/>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7C27D7B9"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4</w:t>
            </w:r>
          </w:p>
        </w:tc>
        <w:tc>
          <w:tcPr>
            <w:tcW w:w="3248" w:type="pct"/>
            <w:tcBorders>
              <w:top w:val="nil"/>
              <w:left w:val="nil"/>
              <w:bottom w:val="single" w:sz="4" w:space="0" w:color="auto"/>
              <w:right w:val="single" w:sz="4" w:space="0" w:color="auto"/>
            </w:tcBorders>
            <w:shd w:val="clear" w:color="auto" w:fill="auto"/>
            <w:vAlign w:val="center"/>
            <w:hideMark/>
          </w:tcPr>
          <w:p w14:paraId="1F8BCC52" w14:textId="65828C53"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Transition</w:t>
            </w:r>
            <w:r w:rsidR="007A5006" w:rsidRPr="009027A3">
              <w:rPr>
                <w:rFonts w:ascii="Calibri" w:hAnsi="Calibri" w:cs="Calibri"/>
                <w:color w:val="000000"/>
                <w:sz w:val="16"/>
                <w:szCs w:val="16"/>
                <w:lang w:val="en-CA"/>
              </w:rPr>
              <w:t>/</w:t>
            </w:r>
            <w:r w:rsidRPr="009027A3">
              <w:rPr>
                <w:rFonts w:ascii="Calibri" w:hAnsi="Calibri" w:cs="Calibri"/>
                <w:color w:val="000000"/>
                <w:sz w:val="16"/>
                <w:szCs w:val="16"/>
                <w:lang w:val="en-CA"/>
              </w:rPr>
              <w:t xml:space="preserve">Exit plan is added </w:t>
            </w:r>
            <w:r w:rsidR="00996401">
              <w:rPr>
                <w:rFonts w:ascii="Calibri" w:hAnsi="Calibri" w:cs="Calibri"/>
                <w:color w:val="000000"/>
                <w:sz w:val="16"/>
                <w:szCs w:val="16"/>
                <w:lang w:val="en-CA"/>
              </w:rPr>
              <w:t>to the</w:t>
            </w:r>
            <w:r w:rsidR="00996401" w:rsidRPr="009027A3">
              <w:rPr>
                <w:rFonts w:ascii="Calibri" w:hAnsi="Calibri" w:cs="Calibri"/>
                <w:color w:val="000000"/>
                <w:sz w:val="16"/>
                <w:szCs w:val="16"/>
                <w:lang w:val="en-CA"/>
              </w:rPr>
              <w:t xml:space="preserve"> </w:t>
            </w:r>
            <w:r w:rsidRPr="009027A3">
              <w:rPr>
                <w:rFonts w:ascii="Calibri" w:hAnsi="Calibri" w:cs="Calibri"/>
                <w:color w:val="000000"/>
                <w:sz w:val="16"/>
                <w:szCs w:val="16"/>
                <w:lang w:val="en-CA"/>
              </w:rPr>
              <w:t xml:space="preserve">CONOPS to ensure the effective </w:t>
            </w:r>
            <w:r w:rsidR="007D4B39" w:rsidRPr="009027A3">
              <w:rPr>
                <w:rFonts w:ascii="Calibri" w:hAnsi="Calibri" w:cs="Calibri"/>
                <w:color w:val="000000"/>
                <w:sz w:val="16"/>
                <w:szCs w:val="16"/>
                <w:lang w:val="en-CA"/>
              </w:rPr>
              <w:t>transition and exit</w:t>
            </w:r>
            <w:r w:rsidRPr="009027A3">
              <w:rPr>
                <w:rFonts w:ascii="Calibri" w:hAnsi="Calibri" w:cs="Calibri"/>
                <w:color w:val="000000"/>
                <w:sz w:val="16"/>
                <w:szCs w:val="16"/>
                <w:lang w:val="en-CA"/>
              </w:rPr>
              <w:t xml:space="preserve"> of emergency OSL</w:t>
            </w:r>
            <w:r w:rsidR="00996401">
              <w:rPr>
                <w:rFonts w:ascii="Calibri" w:hAnsi="Calibri" w:cs="Calibri"/>
                <w:color w:val="000000"/>
                <w:sz w:val="16"/>
                <w:szCs w:val="16"/>
                <w:lang w:val="en-CA"/>
              </w:rPr>
              <w:t xml:space="preserve"> resources, roles and responsibilities</w:t>
            </w:r>
          </w:p>
        </w:tc>
        <w:tc>
          <w:tcPr>
            <w:tcW w:w="200" w:type="pct"/>
            <w:tcBorders>
              <w:top w:val="nil"/>
              <w:left w:val="nil"/>
              <w:bottom w:val="single" w:sz="4" w:space="0" w:color="auto"/>
              <w:right w:val="single" w:sz="4" w:space="0" w:color="auto"/>
            </w:tcBorders>
            <w:shd w:val="clear" w:color="000000" w:fill="B8CCE4"/>
            <w:noWrap/>
            <w:vAlign w:val="center"/>
            <w:hideMark/>
          </w:tcPr>
          <w:p w14:paraId="512A1FDC"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58150BFE"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3A79FDA5"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75046BC5"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5A753AF"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F4248C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CEFAD59"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41DA171C"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9E2CF0" w:rsidRPr="009027A3" w14:paraId="355017A0"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55CB0BF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5</w:t>
            </w:r>
          </w:p>
        </w:tc>
        <w:tc>
          <w:tcPr>
            <w:tcW w:w="3248" w:type="pct"/>
            <w:tcBorders>
              <w:top w:val="nil"/>
              <w:left w:val="nil"/>
              <w:bottom w:val="single" w:sz="4" w:space="0" w:color="auto"/>
              <w:right w:val="single" w:sz="4" w:space="0" w:color="auto"/>
            </w:tcBorders>
            <w:shd w:val="clear" w:color="auto" w:fill="auto"/>
            <w:vAlign w:val="center"/>
            <w:hideMark/>
          </w:tcPr>
          <w:p w14:paraId="69967910" w14:textId="4BEA324F"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The updated CONOPS Transition</w:t>
            </w:r>
            <w:r w:rsidR="007A5006" w:rsidRPr="009027A3">
              <w:rPr>
                <w:rFonts w:ascii="Calibri" w:hAnsi="Calibri" w:cs="Calibri"/>
                <w:color w:val="000000"/>
                <w:sz w:val="16"/>
                <w:szCs w:val="16"/>
                <w:lang w:val="en-CA"/>
              </w:rPr>
              <w:t>/</w:t>
            </w:r>
            <w:r w:rsidRPr="009027A3">
              <w:rPr>
                <w:rFonts w:ascii="Calibri" w:hAnsi="Calibri" w:cs="Calibri"/>
                <w:color w:val="000000"/>
                <w:sz w:val="16"/>
                <w:szCs w:val="16"/>
                <w:lang w:val="en-CA"/>
              </w:rPr>
              <w:t xml:space="preserve">Exit plan is validated </w:t>
            </w:r>
          </w:p>
        </w:tc>
        <w:tc>
          <w:tcPr>
            <w:tcW w:w="200" w:type="pct"/>
            <w:tcBorders>
              <w:top w:val="nil"/>
              <w:left w:val="nil"/>
              <w:bottom w:val="single" w:sz="4" w:space="0" w:color="auto"/>
              <w:right w:val="single" w:sz="4" w:space="0" w:color="auto"/>
            </w:tcBorders>
            <w:shd w:val="clear" w:color="000000" w:fill="538DD5"/>
            <w:noWrap/>
            <w:vAlign w:val="center"/>
            <w:hideMark/>
          </w:tcPr>
          <w:p w14:paraId="4CAF4A75"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7BC836B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4AE78D2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301FE5DE"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2C24C6A"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2FA656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B104980"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1AE098BC"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9E2CF0" w:rsidRPr="009027A3" w14:paraId="448CDC39"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5CA718DC"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6</w:t>
            </w:r>
          </w:p>
        </w:tc>
        <w:tc>
          <w:tcPr>
            <w:tcW w:w="3248" w:type="pct"/>
            <w:tcBorders>
              <w:top w:val="nil"/>
              <w:left w:val="nil"/>
              <w:bottom w:val="single" w:sz="4" w:space="0" w:color="auto"/>
              <w:right w:val="single" w:sz="4" w:space="0" w:color="auto"/>
            </w:tcBorders>
            <w:shd w:val="clear" w:color="auto" w:fill="auto"/>
            <w:vAlign w:val="center"/>
            <w:hideMark/>
          </w:tcPr>
          <w:p w14:paraId="1171918E" w14:textId="5C4E30B4"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The operational systems </w:t>
            </w:r>
            <w:r w:rsidR="00996401" w:rsidRPr="009027A3">
              <w:rPr>
                <w:rFonts w:ascii="Calibri" w:hAnsi="Calibri" w:cs="Calibri"/>
                <w:color w:val="000000"/>
                <w:sz w:val="16"/>
                <w:szCs w:val="16"/>
                <w:lang w:val="en-CA"/>
              </w:rPr>
              <w:t xml:space="preserve">at all offices </w:t>
            </w:r>
            <w:r w:rsidRPr="009027A3">
              <w:rPr>
                <w:rFonts w:ascii="Calibri" w:hAnsi="Calibri" w:cs="Calibri"/>
                <w:color w:val="000000"/>
                <w:sz w:val="16"/>
                <w:szCs w:val="16"/>
                <w:lang w:val="en-CA"/>
              </w:rPr>
              <w:t>are maintained and adjusted during the Transition</w:t>
            </w:r>
            <w:r w:rsidR="007A5006" w:rsidRPr="009027A3">
              <w:rPr>
                <w:rFonts w:ascii="Calibri" w:hAnsi="Calibri" w:cs="Calibri"/>
                <w:color w:val="000000"/>
                <w:sz w:val="16"/>
                <w:szCs w:val="16"/>
                <w:lang w:val="en-CA"/>
              </w:rPr>
              <w:t>/</w:t>
            </w:r>
            <w:r w:rsidR="00203D23" w:rsidRPr="009027A3">
              <w:rPr>
                <w:rFonts w:ascii="Calibri" w:hAnsi="Calibri" w:cs="Calibri"/>
                <w:color w:val="000000"/>
                <w:sz w:val="16"/>
                <w:szCs w:val="16"/>
                <w:lang w:val="en-CA"/>
              </w:rPr>
              <w:t>Exit process</w:t>
            </w:r>
            <w:r w:rsidRPr="009027A3">
              <w:rPr>
                <w:rFonts w:ascii="Calibri" w:hAnsi="Calibri" w:cs="Calibri"/>
                <w:color w:val="000000"/>
                <w:sz w:val="16"/>
                <w:szCs w:val="16"/>
                <w:lang w:val="en-CA"/>
              </w:rPr>
              <w:t xml:space="preserve"> </w:t>
            </w:r>
          </w:p>
        </w:tc>
        <w:tc>
          <w:tcPr>
            <w:tcW w:w="200" w:type="pct"/>
            <w:tcBorders>
              <w:top w:val="nil"/>
              <w:left w:val="nil"/>
              <w:bottom w:val="single" w:sz="4" w:space="0" w:color="auto"/>
              <w:right w:val="single" w:sz="4" w:space="0" w:color="auto"/>
            </w:tcBorders>
            <w:shd w:val="clear" w:color="000000" w:fill="B8CCE4"/>
            <w:noWrap/>
            <w:vAlign w:val="center"/>
            <w:hideMark/>
          </w:tcPr>
          <w:p w14:paraId="4CE9C210"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3EC6B29C"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67BED97F"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1FAABA46"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73B8E0C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1694FC5B"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6CA1E77A"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B8CCE4"/>
            <w:noWrap/>
            <w:vAlign w:val="center"/>
            <w:hideMark/>
          </w:tcPr>
          <w:p w14:paraId="1A3A2AE9"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021038" w:rsidRPr="009027A3" w14:paraId="7CAD4655"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6AE95DA8"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7</w:t>
            </w:r>
          </w:p>
        </w:tc>
        <w:tc>
          <w:tcPr>
            <w:tcW w:w="3248" w:type="pct"/>
            <w:tcBorders>
              <w:top w:val="nil"/>
              <w:left w:val="nil"/>
              <w:bottom w:val="single" w:sz="4" w:space="0" w:color="auto"/>
              <w:right w:val="single" w:sz="4" w:space="0" w:color="auto"/>
            </w:tcBorders>
            <w:shd w:val="clear" w:color="auto" w:fill="auto"/>
            <w:vAlign w:val="center"/>
            <w:hideMark/>
          </w:tcPr>
          <w:p w14:paraId="15BAE5E7" w14:textId="69140DAB"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Once the emergency DoA expired, bank accounts opened under </w:t>
            </w:r>
            <w:r w:rsidR="00996401">
              <w:rPr>
                <w:rFonts w:ascii="Calibri" w:hAnsi="Calibri" w:cs="Calibri"/>
                <w:color w:val="000000"/>
                <w:sz w:val="16"/>
                <w:szCs w:val="16"/>
                <w:lang w:val="en-CA"/>
              </w:rPr>
              <w:t>that authority</w:t>
            </w:r>
            <w:r w:rsidR="00996401" w:rsidRPr="009027A3">
              <w:rPr>
                <w:rFonts w:ascii="Calibri" w:hAnsi="Calibri" w:cs="Calibri"/>
                <w:color w:val="000000"/>
                <w:sz w:val="16"/>
                <w:szCs w:val="16"/>
                <w:lang w:val="en-CA"/>
              </w:rPr>
              <w:t xml:space="preserve"> </w:t>
            </w:r>
            <w:r w:rsidRPr="009027A3">
              <w:rPr>
                <w:rFonts w:ascii="Calibri" w:hAnsi="Calibri" w:cs="Calibri"/>
                <w:color w:val="000000"/>
                <w:sz w:val="16"/>
                <w:szCs w:val="16"/>
                <w:lang w:val="en-CA"/>
              </w:rPr>
              <w:t>must be closed and the balance of funds returned to the WCO or RO bank account as required</w:t>
            </w:r>
          </w:p>
        </w:tc>
        <w:tc>
          <w:tcPr>
            <w:tcW w:w="200" w:type="pct"/>
            <w:tcBorders>
              <w:top w:val="nil"/>
              <w:left w:val="nil"/>
              <w:bottom w:val="single" w:sz="4" w:space="0" w:color="auto"/>
              <w:right w:val="single" w:sz="4" w:space="0" w:color="auto"/>
            </w:tcBorders>
            <w:shd w:val="clear" w:color="auto" w:fill="auto"/>
            <w:noWrap/>
            <w:vAlign w:val="center"/>
            <w:hideMark/>
          </w:tcPr>
          <w:p w14:paraId="3E1289BD" w14:textId="77777777" w:rsidR="00F87FD7" w:rsidRPr="009027A3" w:rsidRDefault="00F87FD7" w:rsidP="009E2CF0">
            <w:pPr>
              <w:spacing w:before="40" w:after="4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83AE1B0" w14:textId="77777777" w:rsidR="00F87FD7" w:rsidRPr="009027A3" w:rsidRDefault="00F87FD7" w:rsidP="009E2C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5F10876" w14:textId="77777777" w:rsidR="00F87FD7" w:rsidRPr="009027A3" w:rsidRDefault="00F87FD7" w:rsidP="009E2C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ADE6371" w14:textId="77777777" w:rsidR="00F87FD7" w:rsidRPr="009027A3" w:rsidRDefault="00F87FD7" w:rsidP="009E2C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099D851" w14:textId="77777777" w:rsidR="00F87FD7" w:rsidRPr="009027A3" w:rsidRDefault="00F87FD7" w:rsidP="009E2C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90C756A" w14:textId="77777777" w:rsidR="00F87FD7" w:rsidRPr="009027A3" w:rsidRDefault="00F87FD7" w:rsidP="009E2C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1E01431E" w14:textId="77777777" w:rsidR="00F87FD7" w:rsidRPr="009027A3" w:rsidRDefault="00F87FD7" w:rsidP="009E2C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538DD5"/>
            <w:noWrap/>
            <w:vAlign w:val="center"/>
            <w:hideMark/>
          </w:tcPr>
          <w:p w14:paraId="3178A70C" w14:textId="77777777" w:rsidR="00F87FD7" w:rsidRPr="009027A3" w:rsidRDefault="00F87FD7" w:rsidP="009E2C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021038" w:rsidRPr="009027A3" w14:paraId="5E4DA631"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1E7015F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8</w:t>
            </w:r>
          </w:p>
        </w:tc>
        <w:tc>
          <w:tcPr>
            <w:tcW w:w="3248" w:type="pct"/>
            <w:tcBorders>
              <w:top w:val="nil"/>
              <w:left w:val="nil"/>
              <w:bottom w:val="single" w:sz="4" w:space="0" w:color="auto"/>
              <w:right w:val="single" w:sz="4" w:space="0" w:color="auto"/>
            </w:tcBorders>
            <w:shd w:val="clear" w:color="auto" w:fill="auto"/>
            <w:vAlign w:val="center"/>
            <w:hideMark/>
          </w:tcPr>
          <w:p w14:paraId="4D06FAD8" w14:textId="775F08C5"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OSL progressively transfers operational responsibilities fulfilled by </w:t>
            </w:r>
            <w:r w:rsidR="00996401">
              <w:rPr>
                <w:rFonts w:ascii="Calibri" w:hAnsi="Calibri" w:cs="Calibri"/>
                <w:color w:val="000000"/>
                <w:sz w:val="16"/>
                <w:szCs w:val="16"/>
                <w:lang w:val="en-CA"/>
              </w:rPr>
              <w:t xml:space="preserve">the operations room </w:t>
            </w:r>
            <w:r w:rsidR="00996401" w:rsidRPr="009027A3">
              <w:rPr>
                <w:rFonts w:ascii="Calibri" w:hAnsi="Calibri" w:cs="Calibri"/>
                <w:color w:val="000000"/>
                <w:sz w:val="16"/>
                <w:szCs w:val="16"/>
                <w:lang w:val="en-CA"/>
              </w:rPr>
              <w:t xml:space="preserve"> </w:t>
            </w:r>
            <w:r w:rsidRPr="009027A3">
              <w:rPr>
                <w:rFonts w:ascii="Calibri" w:hAnsi="Calibri" w:cs="Calibri"/>
                <w:color w:val="000000"/>
                <w:sz w:val="16"/>
                <w:szCs w:val="16"/>
                <w:lang w:val="en-CA"/>
              </w:rPr>
              <w:t xml:space="preserve">to WCO and fix a date for closing the </w:t>
            </w:r>
            <w:r w:rsidR="00996401">
              <w:rPr>
                <w:rFonts w:ascii="Calibri" w:hAnsi="Calibri" w:cs="Calibri"/>
                <w:color w:val="000000"/>
                <w:sz w:val="16"/>
                <w:szCs w:val="16"/>
                <w:lang w:val="en-CA"/>
              </w:rPr>
              <w:t>operations</w:t>
            </w:r>
            <w:r w:rsidR="00996401" w:rsidRPr="009027A3">
              <w:rPr>
                <w:rFonts w:ascii="Calibri" w:hAnsi="Calibri" w:cs="Calibri"/>
                <w:color w:val="000000"/>
                <w:sz w:val="16"/>
                <w:szCs w:val="16"/>
                <w:lang w:val="en-CA"/>
              </w:rPr>
              <w:t xml:space="preserve"> </w:t>
            </w:r>
            <w:r w:rsidRPr="009027A3">
              <w:rPr>
                <w:rFonts w:ascii="Calibri" w:hAnsi="Calibri" w:cs="Calibri"/>
                <w:color w:val="000000"/>
                <w:sz w:val="16"/>
                <w:szCs w:val="16"/>
                <w:lang w:val="en-CA"/>
              </w:rPr>
              <w:t>room</w:t>
            </w:r>
          </w:p>
        </w:tc>
        <w:tc>
          <w:tcPr>
            <w:tcW w:w="200" w:type="pct"/>
            <w:tcBorders>
              <w:top w:val="nil"/>
              <w:left w:val="nil"/>
              <w:bottom w:val="single" w:sz="4" w:space="0" w:color="auto"/>
              <w:right w:val="single" w:sz="4" w:space="0" w:color="auto"/>
            </w:tcBorders>
            <w:shd w:val="clear" w:color="auto" w:fill="auto"/>
            <w:noWrap/>
            <w:vAlign w:val="center"/>
            <w:hideMark/>
          </w:tcPr>
          <w:p w14:paraId="1FD21C11"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A8B8BB8"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67BFFF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E18673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93BE4A6"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9BF74F8"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30F71E91"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B8CCE4"/>
            <w:noWrap/>
            <w:vAlign w:val="center"/>
            <w:hideMark/>
          </w:tcPr>
          <w:p w14:paraId="135C7DAA"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9E2CF0" w:rsidRPr="009027A3" w14:paraId="2B890679"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63ED91EC"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9</w:t>
            </w:r>
          </w:p>
        </w:tc>
        <w:tc>
          <w:tcPr>
            <w:tcW w:w="3248" w:type="pct"/>
            <w:tcBorders>
              <w:top w:val="nil"/>
              <w:left w:val="nil"/>
              <w:bottom w:val="single" w:sz="4" w:space="0" w:color="auto"/>
              <w:right w:val="single" w:sz="4" w:space="0" w:color="auto"/>
            </w:tcBorders>
            <w:shd w:val="clear" w:color="auto" w:fill="auto"/>
            <w:vAlign w:val="center"/>
            <w:hideMark/>
          </w:tcPr>
          <w:p w14:paraId="2C03E8B2" w14:textId="67126D95"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Regular </w:t>
            </w:r>
            <w:r w:rsidR="007D4B39" w:rsidRPr="009027A3">
              <w:rPr>
                <w:rFonts w:ascii="Calibri" w:hAnsi="Calibri" w:cs="Calibri"/>
                <w:color w:val="000000"/>
                <w:sz w:val="16"/>
                <w:szCs w:val="16"/>
                <w:lang w:val="en-CA"/>
              </w:rPr>
              <w:t>transition and exit</w:t>
            </w:r>
            <w:r w:rsidRPr="009027A3">
              <w:rPr>
                <w:rFonts w:ascii="Calibri" w:hAnsi="Calibri" w:cs="Calibri"/>
                <w:color w:val="000000"/>
                <w:sz w:val="16"/>
                <w:szCs w:val="16"/>
                <w:lang w:val="en-CA"/>
              </w:rPr>
              <w:t xml:space="preserve"> status meetings with OSL</w:t>
            </w:r>
            <w:r w:rsidR="007A5006" w:rsidRPr="009027A3">
              <w:rPr>
                <w:rFonts w:ascii="Calibri" w:hAnsi="Calibri" w:cs="Calibri"/>
                <w:color w:val="000000"/>
                <w:sz w:val="16"/>
                <w:szCs w:val="16"/>
                <w:lang w:val="en-CA"/>
              </w:rPr>
              <w:t>/</w:t>
            </w:r>
            <w:r w:rsidRPr="009027A3">
              <w:rPr>
                <w:rFonts w:ascii="Calibri" w:hAnsi="Calibri" w:cs="Calibri"/>
                <w:color w:val="000000"/>
                <w:sz w:val="16"/>
                <w:szCs w:val="16"/>
                <w:lang w:val="en-CA"/>
              </w:rPr>
              <w:t>WCO and/or IM are conducted</w:t>
            </w:r>
          </w:p>
        </w:tc>
        <w:tc>
          <w:tcPr>
            <w:tcW w:w="200" w:type="pct"/>
            <w:tcBorders>
              <w:top w:val="nil"/>
              <w:left w:val="nil"/>
              <w:bottom w:val="single" w:sz="4" w:space="0" w:color="auto"/>
              <w:right w:val="single" w:sz="4" w:space="0" w:color="auto"/>
            </w:tcBorders>
            <w:shd w:val="clear" w:color="000000" w:fill="538DD5"/>
            <w:noWrap/>
            <w:vAlign w:val="center"/>
            <w:hideMark/>
          </w:tcPr>
          <w:p w14:paraId="2D02C5F6"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5E714B47"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3B61C5A0"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30E75501"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35B4E4F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77C01318"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1EA9713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538DD5"/>
            <w:noWrap/>
            <w:vAlign w:val="center"/>
            <w:hideMark/>
          </w:tcPr>
          <w:p w14:paraId="6569EBD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1704C" w:rsidRPr="009027A3" w14:paraId="30F65032" w14:textId="77777777" w:rsidTr="0007393B">
        <w:trPr>
          <w:trHeight w:val="20"/>
        </w:trPr>
        <w:tc>
          <w:tcPr>
            <w:tcW w:w="3406"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CA1D5C" w14:textId="77777777" w:rsidR="00F87FD7" w:rsidRPr="009027A3" w:rsidRDefault="00F87FD7" w:rsidP="00FA51E8">
            <w:pPr>
              <w:spacing w:before="40" w:after="40" w:line="240" w:lineRule="auto"/>
              <w:contextualSpacing/>
              <w:jc w:val="center"/>
              <w:rPr>
                <w:rFonts w:ascii="Calibri" w:hAnsi="Calibri" w:cs="Calibri"/>
                <w:b/>
                <w:bCs/>
                <w:color w:val="000000"/>
                <w:sz w:val="16"/>
                <w:szCs w:val="16"/>
                <w:lang w:val="en-CA"/>
              </w:rPr>
            </w:pPr>
            <w:r w:rsidRPr="009027A3">
              <w:rPr>
                <w:rFonts w:ascii="Calibri" w:hAnsi="Calibri" w:cs="Calibri"/>
                <w:b/>
                <w:bCs/>
                <w:color w:val="000000"/>
                <w:sz w:val="16"/>
                <w:szCs w:val="16"/>
                <w:lang w:val="en-CA"/>
              </w:rPr>
              <w:t>Coordination</w:t>
            </w:r>
          </w:p>
        </w:tc>
        <w:tc>
          <w:tcPr>
            <w:tcW w:w="1594" w:type="pct"/>
            <w:gridSpan w:val="8"/>
            <w:tcBorders>
              <w:top w:val="single" w:sz="4" w:space="0" w:color="auto"/>
              <w:left w:val="nil"/>
              <w:bottom w:val="single" w:sz="4" w:space="0" w:color="auto"/>
              <w:right w:val="single" w:sz="4" w:space="0" w:color="auto"/>
            </w:tcBorders>
            <w:shd w:val="clear" w:color="auto" w:fill="E7E6E6" w:themeFill="background2"/>
            <w:vAlign w:val="center"/>
            <w:hideMark/>
          </w:tcPr>
          <w:p w14:paraId="5ED51E3F" w14:textId="77777777" w:rsidR="00F87FD7" w:rsidRPr="009027A3" w:rsidRDefault="00F87FD7" w:rsidP="00FA51E8">
            <w:pPr>
              <w:spacing w:before="40" w:after="40" w:line="240" w:lineRule="auto"/>
              <w:contextualSpacing/>
              <w:jc w:val="center"/>
              <w:rPr>
                <w:rFonts w:ascii="Calibri" w:hAnsi="Calibri" w:cs="Calibri"/>
                <w:sz w:val="16"/>
                <w:szCs w:val="16"/>
                <w:lang w:val="en-CA"/>
              </w:rPr>
            </w:pPr>
            <w:r w:rsidRPr="009027A3">
              <w:rPr>
                <w:rFonts w:ascii="Calibri" w:hAnsi="Calibri" w:cs="Calibri"/>
                <w:sz w:val="16"/>
                <w:szCs w:val="16"/>
                <w:lang w:val="en-CA"/>
              </w:rPr>
              <w:t>Weeks before OSL exit</w:t>
            </w:r>
          </w:p>
        </w:tc>
      </w:tr>
      <w:tr w:rsidR="008977E3" w:rsidRPr="009027A3" w14:paraId="6BB7630E" w14:textId="77777777" w:rsidTr="008977E3">
        <w:trPr>
          <w:trHeight w:val="60"/>
        </w:trPr>
        <w:tc>
          <w:tcPr>
            <w:tcW w:w="3406"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6F6AEC" w14:textId="77777777" w:rsidR="00F87FD7" w:rsidRPr="009027A3" w:rsidRDefault="00F87FD7" w:rsidP="00FA51E8">
            <w:pPr>
              <w:spacing w:before="40" w:after="40" w:line="240" w:lineRule="auto"/>
              <w:contextualSpacing/>
              <w:rPr>
                <w:rFonts w:ascii="Calibri" w:hAnsi="Calibri" w:cs="Calibri"/>
                <w:color w:val="000000"/>
                <w:sz w:val="16"/>
                <w:szCs w:val="16"/>
                <w:lang w:val="en-CA"/>
              </w:rPr>
            </w:pP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7165DAFD"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8</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6B8F1478"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7</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6B112379"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6</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0B8AB7BF"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5</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63B7C552"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4</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1C19B7B4"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3</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21A930DC"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2</w:t>
            </w:r>
          </w:p>
        </w:tc>
        <w:tc>
          <w:tcPr>
            <w:tcW w:w="195" w:type="pct"/>
            <w:tcBorders>
              <w:top w:val="nil"/>
              <w:left w:val="nil"/>
              <w:bottom w:val="single" w:sz="4" w:space="0" w:color="auto"/>
              <w:right w:val="single" w:sz="4" w:space="0" w:color="auto"/>
            </w:tcBorders>
            <w:shd w:val="clear" w:color="auto" w:fill="E7E6E6" w:themeFill="background2"/>
            <w:noWrap/>
            <w:vAlign w:val="center"/>
            <w:hideMark/>
          </w:tcPr>
          <w:p w14:paraId="72C431CC"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1</w:t>
            </w:r>
          </w:p>
        </w:tc>
      </w:tr>
      <w:tr w:rsidR="009E2CF0" w:rsidRPr="009027A3" w14:paraId="33AD9A73"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75600B57"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w:t>
            </w:r>
          </w:p>
        </w:tc>
        <w:tc>
          <w:tcPr>
            <w:tcW w:w="3248" w:type="pct"/>
            <w:tcBorders>
              <w:top w:val="nil"/>
              <w:left w:val="nil"/>
              <w:bottom w:val="single" w:sz="4" w:space="0" w:color="auto"/>
              <w:right w:val="single" w:sz="4" w:space="0" w:color="auto"/>
            </w:tcBorders>
            <w:shd w:val="clear" w:color="auto" w:fill="auto"/>
            <w:vAlign w:val="center"/>
            <w:hideMark/>
          </w:tcPr>
          <w:p w14:paraId="00A0012B" w14:textId="77777777"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Exit strategies, phasing-out and handover plans are discussed and coordinated with Health and Logistics Cluster/sector group</w:t>
            </w:r>
          </w:p>
        </w:tc>
        <w:tc>
          <w:tcPr>
            <w:tcW w:w="200" w:type="pct"/>
            <w:tcBorders>
              <w:top w:val="nil"/>
              <w:left w:val="nil"/>
              <w:bottom w:val="single" w:sz="4" w:space="0" w:color="auto"/>
              <w:right w:val="single" w:sz="4" w:space="0" w:color="auto"/>
            </w:tcBorders>
            <w:shd w:val="clear" w:color="000000" w:fill="B8CCE4"/>
            <w:noWrap/>
            <w:vAlign w:val="center"/>
            <w:hideMark/>
          </w:tcPr>
          <w:p w14:paraId="15598C2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761F96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74AAA05A"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50D68568"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50C8CDCF"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28C4EAC"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BB2F979"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3C195A65"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9E2CF0" w:rsidRPr="009027A3" w14:paraId="533C83FA"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260B0BB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2</w:t>
            </w:r>
          </w:p>
        </w:tc>
        <w:tc>
          <w:tcPr>
            <w:tcW w:w="3248" w:type="pct"/>
            <w:tcBorders>
              <w:top w:val="nil"/>
              <w:left w:val="nil"/>
              <w:bottom w:val="single" w:sz="4" w:space="0" w:color="auto"/>
              <w:right w:val="single" w:sz="4" w:space="0" w:color="auto"/>
            </w:tcBorders>
            <w:shd w:val="clear" w:color="auto" w:fill="auto"/>
            <w:vAlign w:val="center"/>
            <w:hideMark/>
          </w:tcPr>
          <w:p w14:paraId="10CE22F6" w14:textId="012BB9EA"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OSL</w:t>
            </w:r>
            <w:r w:rsidR="007A5006" w:rsidRPr="009027A3">
              <w:rPr>
                <w:rFonts w:ascii="Calibri" w:hAnsi="Calibri" w:cs="Calibri"/>
                <w:color w:val="000000"/>
                <w:sz w:val="16"/>
                <w:szCs w:val="16"/>
                <w:lang w:val="en-CA"/>
              </w:rPr>
              <w:t>/</w:t>
            </w:r>
            <w:r w:rsidRPr="009027A3">
              <w:rPr>
                <w:rFonts w:ascii="Calibri" w:hAnsi="Calibri" w:cs="Calibri"/>
                <w:color w:val="000000"/>
                <w:sz w:val="16"/>
                <w:szCs w:val="16"/>
                <w:lang w:val="en-CA"/>
              </w:rPr>
              <w:t>WCO coordinates with MoH and other partners</w:t>
            </w:r>
            <w:r w:rsidR="0036342B">
              <w:rPr>
                <w:rFonts w:ascii="Calibri" w:hAnsi="Calibri" w:cs="Calibri"/>
                <w:color w:val="000000"/>
                <w:sz w:val="16"/>
                <w:szCs w:val="16"/>
                <w:lang w:val="en-CA"/>
              </w:rPr>
              <w:t xml:space="preserve"> over the</w:t>
            </w:r>
            <w:r w:rsidRPr="009027A3">
              <w:rPr>
                <w:rFonts w:ascii="Calibri" w:hAnsi="Calibri" w:cs="Calibri"/>
                <w:color w:val="000000"/>
                <w:sz w:val="16"/>
                <w:szCs w:val="16"/>
                <w:lang w:val="en-CA"/>
              </w:rPr>
              <w:t xml:space="preserve"> transition plan</w:t>
            </w:r>
          </w:p>
        </w:tc>
        <w:tc>
          <w:tcPr>
            <w:tcW w:w="200" w:type="pct"/>
            <w:tcBorders>
              <w:top w:val="nil"/>
              <w:left w:val="nil"/>
              <w:bottom w:val="single" w:sz="4" w:space="0" w:color="auto"/>
              <w:right w:val="single" w:sz="4" w:space="0" w:color="auto"/>
            </w:tcBorders>
            <w:shd w:val="clear" w:color="000000" w:fill="538DD5"/>
            <w:noWrap/>
            <w:vAlign w:val="center"/>
            <w:hideMark/>
          </w:tcPr>
          <w:p w14:paraId="4F1FEDEA"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16F70CD7"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1EB45DF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08866A2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27A26F2C"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1D8FB62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2D4B3DAC"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538DD5"/>
            <w:noWrap/>
            <w:vAlign w:val="center"/>
            <w:hideMark/>
          </w:tcPr>
          <w:p w14:paraId="3A89CAF9"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9E2CF0" w:rsidRPr="009027A3" w14:paraId="4DA5FC1E"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539FFFA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3</w:t>
            </w:r>
          </w:p>
        </w:tc>
        <w:tc>
          <w:tcPr>
            <w:tcW w:w="3248" w:type="pct"/>
            <w:tcBorders>
              <w:top w:val="nil"/>
              <w:left w:val="nil"/>
              <w:bottom w:val="single" w:sz="4" w:space="0" w:color="auto"/>
              <w:right w:val="single" w:sz="4" w:space="0" w:color="auto"/>
            </w:tcBorders>
            <w:shd w:val="clear" w:color="auto" w:fill="auto"/>
            <w:vAlign w:val="center"/>
            <w:hideMark/>
          </w:tcPr>
          <w:p w14:paraId="3C1EE6AF" w14:textId="13E07424"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Transition meeting</w:t>
            </w:r>
            <w:r w:rsidR="007A5006" w:rsidRPr="009027A3">
              <w:rPr>
                <w:rFonts w:ascii="Calibri" w:hAnsi="Calibri" w:cs="Calibri"/>
                <w:color w:val="000000"/>
                <w:sz w:val="16"/>
                <w:szCs w:val="16"/>
                <w:lang w:val="en-CA"/>
              </w:rPr>
              <w:t>/</w:t>
            </w:r>
            <w:r w:rsidRPr="009027A3">
              <w:rPr>
                <w:rFonts w:ascii="Calibri" w:hAnsi="Calibri" w:cs="Calibri"/>
                <w:color w:val="000000"/>
                <w:sz w:val="16"/>
                <w:szCs w:val="16"/>
                <w:lang w:val="en-CA"/>
              </w:rPr>
              <w:t xml:space="preserve">workshop with partners and local authorities </w:t>
            </w:r>
            <w:r w:rsidR="0036342B">
              <w:rPr>
                <w:rFonts w:ascii="Calibri" w:hAnsi="Calibri" w:cs="Calibri"/>
                <w:color w:val="000000"/>
                <w:sz w:val="16"/>
                <w:szCs w:val="16"/>
                <w:lang w:val="en-CA"/>
              </w:rPr>
              <w:t>is</w:t>
            </w:r>
            <w:r w:rsidRPr="009027A3">
              <w:rPr>
                <w:rFonts w:ascii="Calibri" w:hAnsi="Calibri" w:cs="Calibri"/>
                <w:color w:val="000000"/>
                <w:sz w:val="16"/>
                <w:szCs w:val="16"/>
                <w:lang w:val="en-CA"/>
              </w:rPr>
              <w:t xml:space="preserve"> organized  </w:t>
            </w:r>
          </w:p>
        </w:tc>
        <w:tc>
          <w:tcPr>
            <w:tcW w:w="200" w:type="pct"/>
            <w:tcBorders>
              <w:top w:val="nil"/>
              <w:left w:val="nil"/>
              <w:bottom w:val="single" w:sz="4" w:space="0" w:color="auto"/>
              <w:right w:val="single" w:sz="4" w:space="0" w:color="auto"/>
            </w:tcBorders>
            <w:shd w:val="clear" w:color="000000" w:fill="B8CCE4"/>
            <w:noWrap/>
            <w:vAlign w:val="center"/>
            <w:hideMark/>
          </w:tcPr>
          <w:p w14:paraId="08849295"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60F80AC9"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6C2A4C0"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14372A87"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367292E"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47A37CA9"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65F24D0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B8CCE4"/>
            <w:noWrap/>
            <w:vAlign w:val="center"/>
            <w:hideMark/>
          </w:tcPr>
          <w:p w14:paraId="1B81625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021038" w:rsidRPr="009027A3" w14:paraId="41F3EF54"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73C5EF4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4</w:t>
            </w:r>
          </w:p>
        </w:tc>
        <w:tc>
          <w:tcPr>
            <w:tcW w:w="3248" w:type="pct"/>
            <w:tcBorders>
              <w:top w:val="nil"/>
              <w:left w:val="nil"/>
              <w:bottom w:val="single" w:sz="4" w:space="0" w:color="auto"/>
              <w:right w:val="single" w:sz="4" w:space="0" w:color="auto"/>
            </w:tcBorders>
            <w:shd w:val="clear" w:color="auto" w:fill="auto"/>
            <w:vAlign w:val="center"/>
            <w:hideMark/>
          </w:tcPr>
          <w:p w14:paraId="0B7A461A" w14:textId="77777777"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OSL transfers all the remaining and continued coordination activities to the WCO</w:t>
            </w:r>
          </w:p>
        </w:tc>
        <w:tc>
          <w:tcPr>
            <w:tcW w:w="200" w:type="pct"/>
            <w:tcBorders>
              <w:top w:val="nil"/>
              <w:left w:val="nil"/>
              <w:bottom w:val="single" w:sz="4" w:space="0" w:color="auto"/>
              <w:right w:val="single" w:sz="4" w:space="0" w:color="auto"/>
            </w:tcBorders>
            <w:shd w:val="clear" w:color="auto" w:fill="auto"/>
            <w:noWrap/>
            <w:vAlign w:val="center"/>
            <w:hideMark/>
          </w:tcPr>
          <w:p w14:paraId="6CE000E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89067C0"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6E92112"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8A66DBB"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3CC6FA1"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4E36561"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12B517A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538DD5"/>
            <w:noWrap/>
            <w:vAlign w:val="center"/>
            <w:hideMark/>
          </w:tcPr>
          <w:p w14:paraId="485A0EBB"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7F278F12" w14:textId="77777777" w:rsidTr="0007393B">
        <w:trPr>
          <w:trHeight w:val="113"/>
        </w:trPr>
        <w:tc>
          <w:tcPr>
            <w:tcW w:w="3406" w:type="pct"/>
            <w:gridSpan w:val="2"/>
            <w:vMerge w:val="restart"/>
            <w:tcBorders>
              <w:top w:val="nil"/>
              <w:left w:val="single" w:sz="4" w:space="0" w:color="auto"/>
              <w:right w:val="single" w:sz="4" w:space="0" w:color="auto"/>
            </w:tcBorders>
            <w:shd w:val="clear" w:color="auto" w:fill="E7E6E6" w:themeFill="background2"/>
            <w:noWrap/>
            <w:vAlign w:val="center"/>
          </w:tcPr>
          <w:p w14:paraId="732AF5E8" w14:textId="372E65B4" w:rsidR="00341C10" w:rsidRPr="009027A3" w:rsidRDefault="00341C10" w:rsidP="00B64B9A">
            <w:pPr>
              <w:spacing w:before="40" w:after="40" w:line="240" w:lineRule="auto"/>
              <w:contextualSpacing/>
              <w:jc w:val="center"/>
              <w:rPr>
                <w:rFonts w:ascii="Calibri" w:hAnsi="Calibri" w:cs="Calibri"/>
                <w:b/>
                <w:bCs/>
                <w:color w:val="000000"/>
                <w:sz w:val="16"/>
                <w:szCs w:val="16"/>
                <w:lang w:val="en-CA"/>
              </w:rPr>
            </w:pPr>
            <w:r w:rsidRPr="009027A3">
              <w:rPr>
                <w:rFonts w:ascii="Calibri" w:hAnsi="Calibri" w:cs="Calibri"/>
                <w:b/>
                <w:bCs/>
                <w:color w:val="000000"/>
                <w:sz w:val="16"/>
                <w:szCs w:val="16"/>
                <w:lang w:val="en-CA"/>
              </w:rPr>
              <w:t xml:space="preserve">WCO/OSL HR Staffing </w:t>
            </w:r>
            <w:r w:rsidR="00F670FC" w:rsidRPr="009027A3">
              <w:rPr>
                <w:rFonts w:ascii="Calibri" w:hAnsi="Calibri" w:cs="Calibri"/>
                <w:b/>
                <w:bCs/>
                <w:color w:val="000000"/>
                <w:sz w:val="16"/>
                <w:szCs w:val="16"/>
                <w:lang w:val="en-CA"/>
              </w:rPr>
              <w:t>Transitional Plan</w:t>
            </w:r>
            <w:r w:rsidR="00F670FC">
              <w:rPr>
                <w:rFonts w:ascii="Calibri" w:hAnsi="Calibri" w:cs="Calibri"/>
                <w:b/>
                <w:bCs/>
                <w:color w:val="000000"/>
                <w:sz w:val="16"/>
                <w:szCs w:val="16"/>
                <w:lang w:val="en-CA"/>
              </w:rPr>
              <w:t>ning</w:t>
            </w:r>
          </w:p>
        </w:tc>
        <w:tc>
          <w:tcPr>
            <w:tcW w:w="1594" w:type="pct"/>
            <w:gridSpan w:val="8"/>
            <w:tcBorders>
              <w:top w:val="nil"/>
              <w:left w:val="nil"/>
              <w:bottom w:val="single" w:sz="4" w:space="0" w:color="auto"/>
              <w:right w:val="single" w:sz="4" w:space="0" w:color="auto"/>
            </w:tcBorders>
            <w:shd w:val="clear" w:color="auto" w:fill="E7E6E6" w:themeFill="background2"/>
            <w:vAlign w:val="center"/>
          </w:tcPr>
          <w:p w14:paraId="5228B7FF" w14:textId="77777777" w:rsidR="00341C10" w:rsidRPr="009027A3" w:rsidRDefault="00341C10" w:rsidP="00B64B9A">
            <w:pPr>
              <w:spacing w:before="40" w:after="40" w:line="240" w:lineRule="auto"/>
              <w:contextualSpacing/>
              <w:jc w:val="center"/>
              <w:rPr>
                <w:rFonts w:ascii="Calibri" w:hAnsi="Calibri" w:cs="Calibri"/>
                <w:sz w:val="16"/>
                <w:szCs w:val="16"/>
                <w:lang w:val="en-CA"/>
              </w:rPr>
            </w:pPr>
            <w:r w:rsidRPr="009027A3">
              <w:rPr>
                <w:rFonts w:ascii="Calibri" w:hAnsi="Calibri" w:cs="Calibri"/>
                <w:sz w:val="16"/>
                <w:szCs w:val="16"/>
                <w:lang w:val="en-CA"/>
              </w:rPr>
              <w:t>Weeks before OSL exit</w:t>
            </w:r>
          </w:p>
        </w:tc>
      </w:tr>
      <w:tr w:rsidR="008977E3" w:rsidRPr="009027A3" w14:paraId="3BEBBB1B" w14:textId="77777777" w:rsidTr="008977E3">
        <w:trPr>
          <w:trHeight w:val="113"/>
        </w:trPr>
        <w:tc>
          <w:tcPr>
            <w:tcW w:w="3406" w:type="pct"/>
            <w:gridSpan w:val="2"/>
            <w:vMerge/>
            <w:tcBorders>
              <w:left w:val="single" w:sz="4" w:space="0" w:color="auto"/>
              <w:bottom w:val="single" w:sz="4" w:space="0" w:color="auto"/>
              <w:right w:val="single" w:sz="4" w:space="0" w:color="auto"/>
            </w:tcBorders>
            <w:shd w:val="clear" w:color="auto" w:fill="E7E6E6" w:themeFill="background2"/>
            <w:noWrap/>
            <w:vAlign w:val="center"/>
          </w:tcPr>
          <w:p w14:paraId="2BA892C9"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p>
        </w:tc>
        <w:tc>
          <w:tcPr>
            <w:tcW w:w="200" w:type="pct"/>
            <w:tcBorders>
              <w:top w:val="nil"/>
              <w:left w:val="nil"/>
              <w:bottom w:val="single" w:sz="4" w:space="0" w:color="auto"/>
              <w:right w:val="single" w:sz="4" w:space="0" w:color="auto"/>
            </w:tcBorders>
            <w:shd w:val="clear" w:color="auto" w:fill="E7E6E6" w:themeFill="background2"/>
            <w:vAlign w:val="center"/>
          </w:tcPr>
          <w:p w14:paraId="7D13FC90" w14:textId="77777777" w:rsidR="00341C10" w:rsidRPr="009027A3" w:rsidRDefault="00341C10" w:rsidP="00B64B9A">
            <w:pPr>
              <w:spacing w:before="40" w:after="40" w:line="240" w:lineRule="auto"/>
              <w:contextualSpacing/>
              <w:jc w:val="center"/>
              <w:rPr>
                <w:rFonts w:ascii="Calibri" w:hAnsi="Calibri" w:cs="Calibri"/>
                <w:sz w:val="16"/>
                <w:szCs w:val="16"/>
                <w:lang w:val="en-CA"/>
              </w:rPr>
            </w:pPr>
            <w:r w:rsidRPr="009027A3">
              <w:rPr>
                <w:rFonts w:ascii="Calibri" w:hAnsi="Calibri" w:cs="Calibri"/>
                <w:color w:val="000000"/>
                <w:sz w:val="16"/>
                <w:szCs w:val="16"/>
                <w:lang w:val="en-CA"/>
              </w:rPr>
              <w:t>8</w:t>
            </w:r>
          </w:p>
        </w:tc>
        <w:tc>
          <w:tcPr>
            <w:tcW w:w="200" w:type="pct"/>
            <w:tcBorders>
              <w:top w:val="nil"/>
              <w:left w:val="nil"/>
              <w:bottom w:val="single" w:sz="4" w:space="0" w:color="auto"/>
              <w:right w:val="single" w:sz="4" w:space="0" w:color="auto"/>
            </w:tcBorders>
            <w:shd w:val="clear" w:color="auto" w:fill="E7E6E6" w:themeFill="background2"/>
            <w:vAlign w:val="center"/>
          </w:tcPr>
          <w:p w14:paraId="02CD0E76" w14:textId="77777777" w:rsidR="00341C10" w:rsidRPr="009027A3" w:rsidRDefault="00341C10" w:rsidP="00B64B9A">
            <w:pPr>
              <w:spacing w:before="40" w:after="40" w:line="240" w:lineRule="auto"/>
              <w:contextualSpacing/>
              <w:jc w:val="center"/>
              <w:rPr>
                <w:rFonts w:ascii="Calibri" w:hAnsi="Calibri" w:cs="Calibri"/>
                <w:sz w:val="16"/>
                <w:szCs w:val="16"/>
                <w:lang w:val="en-CA"/>
              </w:rPr>
            </w:pPr>
            <w:r w:rsidRPr="009027A3">
              <w:rPr>
                <w:rFonts w:ascii="Calibri" w:hAnsi="Calibri" w:cs="Calibri"/>
                <w:color w:val="000000"/>
                <w:sz w:val="16"/>
                <w:szCs w:val="16"/>
                <w:lang w:val="en-CA"/>
              </w:rPr>
              <w:t>7</w:t>
            </w:r>
          </w:p>
        </w:tc>
        <w:tc>
          <w:tcPr>
            <w:tcW w:w="200" w:type="pct"/>
            <w:tcBorders>
              <w:top w:val="nil"/>
              <w:left w:val="nil"/>
              <w:bottom w:val="single" w:sz="4" w:space="0" w:color="auto"/>
              <w:right w:val="single" w:sz="4" w:space="0" w:color="auto"/>
            </w:tcBorders>
            <w:shd w:val="clear" w:color="auto" w:fill="E7E6E6" w:themeFill="background2"/>
            <w:vAlign w:val="center"/>
          </w:tcPr>
          <w:p w14:paraId="0FB078F2" w14:textId="77777777" w:rsidR="00341C10" w:rsidRPr="009027A3" w:rsidRDefault="00341C10" w:rsidP="00B64B9A">
            <w:pPr>
              <w:spacing w:before="40" w:after="40" w:line="240" w:lineRule="auto"/>
              <w:contextualSpacing/>
              <w:jc w:val="center"/>
              <w:rPr>
                <w:rFonts w:ascii="Calibri" w:hAnsi="Calibri" w:cs="Calibri"/>
                <w:sz w:val="16"/>
                <w:szCs w:val="16"/>
                <w:lang w:val="en-CA"/>
              </w:rPr>
            </w:pPr>
            <w:r w:rsidRPr="009027A3">
              <w:rPr>
                <w:rFonts w:ascii="Calibri" w:hAnsi="Calibri" w:cs="Calibri"/>
                <w:color w:val="000000"/>
                <w:sz w:val="16"/>
                <w:szCs w:val="16"/>
                <w:lang w:val="en-CA"/>
              </w:rPr>
              <w:t>6</w:t>
            </w:r>
          </w:p>
        </w:tc>
        <w:tc>
          <w:tcPr>
            <w:tcW w:w="200" w:type="pct"/>
            <w:tcBorders>
              <w:top w:val="nil"/>
              <w:left w:val="nil"/>
              <w:bottom w:val="single" w:sz="4" w:space="0" w:color="auto"/>
              <w:right w:val="single" w:sz="4" w:space="0" w:color="auto"/>
            </w:tcBorders>
            <w:shd w:val="clear" w:color="auto" w:fill="E7E6E6" w:themeFill="background2"/>
            <w:vAlign w:val="center"/>
          </w:tcPr>
          <w:p w14:paraId="001C989D" w14:textId="77777777" w:rsidR="00341C10" w:rsidRPr="009027A3" w:rsidRDefault="00341C10" w:rsidP="00B64B9A">
            <w:pPr>
              <w:spacing w:before="40" w:after="40" w:line="240" w:lineRule="auto"/>
              <w:contextualSpacing/>
              <w:jc w:val="center"/>
              <w:rPr>
                <w:rFonts w:ascii="Calibri" w:hAnsi="Calibri" w:cs="Calibri"/>
                <w:sz w:val="16"/>
                <w:szCs w:val="16"/>
                <w:lang w:val="en-CA"/>
              </w:rPr>
            </w:pPr>
            <w:r w:rsidRPr="009027A3">
              <w:rPr>
                <w:rFonts w:ascii="Calibri" w:hAnsi="Calibri" w:cs="Calibri"/>
                <w:color w:val="000000"/>
                <w:sz w:val="16"/>
                <w:szCs w:val="16"/>
                <w:lang w:val="en-CA"/>
              </w:rPr>
              <w:t>5</w:t>
            </w:r>
          </w:p>
        </w:tc>
        <w:tc>
          <w:tcPr>
            <w:tcW w:w="200" w:type="pct"/>
            <w:tcBorders>
              <w:top w:val="nil"/>
              <w:left w:val="nil"/>
              <w:bottom w:val="single" w:sz="4" w:space="0" w:color="auto"/>
              <w:right w:val="single" w:sz="4" w:space="0" w:color="auto"/>
            </w:tcBorders>
            <w:shd w:val="clear" w:color="auto" w:fill="E7E6E6" w:themeFill="background2"/>
            <w:vAlign w:val="center"/>
          </w:tcPr>
          <w:p w14:paraId="64176818" w14:textId="77777777" w:rsidR="00341C10" w:rsidRPr="009027A3" w:rsidRDefault="00341C10" w:rsidP="00B64B9A">
            <w:pPr>
              <w:spacing w:before="40" w:after="40" w:line="240" w:lineRule="auto"/>
              <w:contextualSpacing/>
              <w:jc w:val="center"/>
              <w:rPr>
                <w:rFonts w:ascii="Calibri" w:hAnsi="Calibri" w:cs="Calibri"/>
                <w:sz w:val="16"/>
                <w:szCs w:val="16"/>
                <w:lang w:val="en-CA"/>
              </w:rPr>
            </w:pPr>
            <w:r w:rsidRPr="009027A3">
              <w:rPr>
                <w:rFonts w:ascii="Calibri" w:hAnsi="Calibri" w:cs="Calibri"/>
                <w:color w:val="000000"/>
                <w:sz w:val="16"/>
                <w:szCs w:val="16"/>
                <w:lang w:val="en-CA"/>
              </w:rPr>
              <w:t>4</w:t>
            </w:r>
          </w:p>
        </w:tc>
        <w:tc>
          <w:tcPr>
            <w:tcW w:w="200" w:type="pct"/>
            <w:tcBorders>
              <w:top w:val="nil"/>
              <w:left w:val="nil"/>
              <w:bottom w:val="single" w:sz="4" w:space="0" w:color="auto"/>
              <w:right w:val="single" w:sz="4" w:space="0" w:color="auto"/>
            </w:tcBorders>
            <w:shd w:val="clear" w:color="auto" w:fill="E7E6E6" w:themeFill="background2"/>
            <w:vAlign w:val="center"/>
          </w:tcPr>
          <w:p w14:paraId="71014F3D" w14:textId="77777777" w:rsidR="00341C10" w:rsidRPr="009027A3" w:rsidRDefault="00341C10" w:rsidP="00B64B9A">
            <w:pPr>
              <w:spacing w:before="40" w:after="40" w:line="240" w:lineRule="auto"/>
              <w:contextualSpacing/>
              <w:jc w:val="center"/>
              <w:rPr>
                <w:rFonts w:ascii="Calibri" w:hAnsi="Calibri" w:cs="Calibri"/>
                <w:sz w:val="16"/>
                <w:szCs w:val="16"/>
                <w:lang w:val="en-CA"/>
              </w:rPr>
            </w:pPr>
            <w:r w:rsidRPr="009027A3">
              <w:rPr>
                <w:rFonts w:ascii="Calibri" w:hAnsi="Calibri" w:cs="Calibri"/>
                <w:color w:val="000000"/>
                <w:sz w:val="16"/>
                <w:szCs w:val="16"/>
                <w:lang w:val="en-CA"/>
              </w:rPr>
              <w:t>3</w:t>
            </w:r>
          </w:p>
        </w:tc>
        <w:tc>
          <w:tcPr>
            <w:tcW w:w="200" w:type="pct"/>
            <w:tcBorders>
              <w:top w:val="nil"/>
              <w:left w:val="nil"/>
              <w:bottom w:val="single" w:sz="4" w:space="0" w:color="auto"/>
              <w:right w:val="single" w:sz="4" w:space="0" w:color="auto"/>
            </w:tcBorders>
            <w:shd w:val="clear" w:color="auto" w:fill="E7E6E6" w:themeFill="background2"/>
            <w:vAlign w:val="center"/>
          </w:tcPr>
          <w:p w14:paraId="5A49BC50" w14:textId="77777777" w:rsidR="00341C10" w:rsidRPr="009027A3" w:rsidRDefault="00341C10" w:rsidP="00B64B9A">
            <w:pPr>
              <w:spacing w:before="40" w:after="40" w:line="240" w:lineRule="auto"/>
              <w:contextualSpacing/>
              <w:jc w:val="center"/>
              <w:rPr>
                <w:rFonts w:ascii="Calibri" w:hAnsi="Calibri" w:cs="Calibri"/>
                <w:sz w:val="16"/>
                <w:szCs w:val="16"/>
                <w:lang w:val="en-CA"/>
              </w:rPr>
            </w:pPr>
            <w:r w:rsidRPr="009027A3">
              <w:rPr>
                <w:rFonts w:ascii="Calibri" w:hAnsi="Calibri" w:cs="Calibri"/>
                <w:color w:val="000000"/>
                <w:sz w:val="16"/>
                <w:szCs w:val="16"/>
                <w:lang w:val="en-CA"/>
              </w:rPr>
              <w:t>2</w:t>
            </w:r>
          </w:p>
        </w:tc>
        <w:tc>
          <w:tcPr>
            <w:tcW w:w="195" w:type="pct"/>
            <w:tcBorders>
              <w:top w:val="nil"/>
              <w:left w:val="nil"/>
              <w:bottom w:val="single" w:sz="4" w:space="0" w:color="auto"/>
              <w:right w:val="single" w:sz="4" w:space="0" w:color="auto"/>
            </w:tcBorders>
            <w:shd w:val="clear" w:color="auto" w:fill="E7E6E6" w:themeFill="background2"/>
            <w:vAlign w:val="center"/>
          </w:tcPr>
          <w:p w14:paraId="59CA2B4B" w14:textId="77777777" w:rsidR="00341C10" w:rsidRPr="009027A3" w:rsidRDefault="00341C10" w:rsidP="00B64B9A">
            <w:pPr>
              <w:spacing w:before="40" w:after="40" w:line="240" w:lineRule="auto"/>
              <w:contextualSpacing/>
              <w:jc w:val="center"/>
              <w:rPr>
                <w:rFonts w:ascii="Calibri" w:hAnsi="Calibri" w:cs="Calibri"/>
                <w:sz w:val="16"/>
                <w:szCs w:val="16"/>
                <w:lang w:val="en-CA"/>
              </w:rPr>
            </w:pPr>
            <w:r w:rsidRPr="009027A3">
              <w:rPr>
                <w:rFonts w:ascii="Calibri" w:hAnsi="Calibri" w:cs="Calibri"/>
                <w:color w:val="000000"/>
                <w:sz w:val="16"/>
                <w:szCs w:val="16"/>
                <w:lang w:val="en-CA"/>
              </w:rPr>
              <w:t>1</w:t>
            </w:r>
          </w:p>
        </w:tc>
      </w:tr>
      <w:tr w:rsidR="008977E3" w:rsidRPr="009027A3" w14:paraId="615DB1B1" w14:textId="77777777" w:rsidTr="008977E3">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tcPr>
          <w:p w14:paraId="5D75D2FF"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w:t>
            </w:r>
          </w:p>
        </w:tc>
        <w:tc>
          <w:tcPr>
            <w:tcW w:w="3248" w:type="pct"/>
            <w:tcBorders>
              <w:top w:val="nil"/>
              <w:left w:val="nil"/>
              <w:bottom w:val="single" w:sz="4" w:space="0" w:color="auto"/>
              <w:right w:val="single" w:sz="4" w:space="0" w:color="auto"/>
            </w:tcBorders>
            <w:shd w:val="clear" w:color="auto" w:fill="auto"/>
            <w:vAlign w:val="center"/>
          </w:tcPr>
          <w:p w14:paraId="0C2C78D3" w14:textId="77777777"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OSL/WCO determines the staffing requirements for the final stages of the emergency response and for future regular programme activities to draw up an HR transitional plan</w:t>
            </w:r>
          </w:p>
        </w:tc>
        <w:tc>
          <w:tcPr>
            <w:tcW w:w="200" w:type="pct"/>
            <w:tcBorders>
              <w:top w:val="nil"/>
              <w:left w:val="nil"/>
              <w:bottom w:val="single" w:sz="4" w:space="0" w:color="auto"/>
              <w:right w:val="single" w:sz="4" w:space="0" w:color="auto"/>
            </w:tcBorders>
            <w:shd w:val="clear" w:color="000000" w:fill="538DD5"/>
            <w:vAlign w:val="center"/>
          </w:tcPr>
          <w:p w14:paraId="2123F79E" w14:textId="77777777" w:rsidR="00341C10" w:rsidRPr="009027A3" w:rsidRDefault="00341C10" w:rsidP="00B64B9A">
            <w:pPr>
              <w:spacing w:before="40" w:after="40" w:line="240" w:lineRule="auto"/>
              <w:jc w:val="left"/>
              <w:rPr>
                <w:rFonts w:ascii="Calibri" w:hAnsi="Calibri" w:cs="Calibri"/>
                <w:sz w:val="16"/>
                <w:szCs w:val="16"/>
                <w:lang w:val="en-CA"/>
              </w:rPr>
            </w:pPr>
          </w:p>
        </w:tc>
        <w:tc>
          <w:tcPr>
            <w:tcW w:w="200" w:type="pct"/>
            <w:tcBorders>
              <w:top w:val="nil"/>
              <w:left w:val="nil"/>
              <w:bottom w:val="single" w:sz="4" w:space="0" w:color="auto"/>
              <w:right w:val="single" w:sz="4" w:space="0" w:color="auto"/>
            </w:tcBorders>
            <w:shd w:val="clear" w:color="000000" w:fill="538DD5"/>
            <w:vAlign w:val="center"/>
          </w:tcPr>
          <w:p w14:paraId="7BDF2E61" w14:textId="77777777" w:rsidR="00341C10" w:rsidRPr="009027A3" w:rsidRDefault="00341C10" w:rsidP="00B64B9A">
            <w:pPr>
              <w:spacing w:before="40" w:after="40" w:line="240" w:lineRule="auto"/>
              <w:rPr>
                <w:rFonts w:ascii="Calibri" w:hAnsi="Calibri" w:cs="Calibri"/>
                <w:sz w:val="16"/>
                <w:szCs w:val="16"/>
                <w:lang w:val="en-CA"/>
              </w:rPr>
            </w:pPr>
          </w:p>
        </w:tc>
        <w:tc>
          <w:tcPr>
            <w:tcW w:w="200" w:type="pct"/>
            <w:tcBorders>
              <w:top w:val="nil"/>
              <w:left w:val="nil"/>
              <w:bottom w:val="single" w:sz="4" w:space="0" w:color="auto"/>
              <w:right w:val="single" w:sz="4" w:space="0" w:color="auto"/>
            </w:tcBorders>
            <w:shd w:val="clear" w:color="000000" w:fill="FFFFFF"/>
            <w:vAlign w:val="center"/>
          </w:tcPr>
          <w:p w14:paraId="3C03321B" w14:textId="77777777" w:rsidR="00341C10" w:rsidRPr="009027A3" w:rsidRDefault="00341C10" w:rsidP="00B64B9A">
            <w:pPr>
              <w:spacing w:before="40" w:after="40" w:line="240" w:lineRule="auto"/>
              <w:rPr>
                <w:rFonts w:ascii="Calibri" w:hAnsi="Calibri" w:cs="Calibri"/>
                <w:sz w:val="16"/>
                <w:szCs w:val="16"/>
                <w:lang w:val="en-CA"/>
              </w:rPr>
            </w:pPr>
          </w:p>
        </w:tc>
        <w:tc>
          <w:tcPr>
            <w:tcW w:w="200" w:type="pct"/>
            <w:tcBorders>
              <w:top w:val="nil"/>
              <w:left w:val="nil"/>
              <w:bottom w:val="single" w:sz="4" w:space="0" w:color="auto"/>
              <w:right w:val="single" w:sz="4" w:space="0" w:color="auto"/>
            </w:tcBorders>
            <w:shd w:val="clear" w:color="000000" w:fill="FFFFFF"/>
            <w:vAlign w:val="center"/>
          </w:tcPr>
          <w:p w14:paraId="61A5FAD1" w14:textId="77777777" w:rsidR="00341C10" w:rsidRPr="009027A3" w:rsidRDefault="00341C10" w:rsidP="00B64B9A">
            <w:pPr>
              <w:spacing w:before="40" w:after="40" w:line="240" w:lineRule="auto"/>
              <w:rPr>
                <w:rFonts w:ascii="Calibri" w:hAnsi="Calibri" w:cs="Calibri"/>
                <w:sz w:val="16"/>
                <w:szCs w:val="16"/>
                <w:lang w:val="en-CA"/>
              </w:rPr>
            </w:pPr>
          </w:p>
        </w:tc>
        <w:tc>
          <w:tcPr>
            <w:tcW w:w="200" w:type="pct"/>
            <w:tcBorders>
              <w:top w:val="nil"/>
              <w:left w:val="nil"/>
              <w:bottom w:val="single" w:sz="4" w:space="0" w:color="auto"/>
              <w:right w:val="single" w:sz="4" w:space="0" w:color="auto"/>
            </w:tcBorders>
            <w:shd w:val="clear" w:color="000000" w:fill="FFFFFF"/>
            <w:vAlign w:val="center"/>
          </w:tcPr>
          <w:p w14:paraId="379408EE" w14:textId="77777777" w:rsidR="00341C10" w:rsidRPr="009027A3" w:rsidRDefault="00341C10" w:rsidP="00B64B9A">
            <w:pPr>
              <w:spacing w:before="40" w:after="40" w:line="240" w:lineRule="auto"/>
              <w:rPr>
                <w:rFonts w:ascii="Calibri" w:hAnsi="Calibri" w:cs="Calibri"/>
                <w:sz w:val="16"/>
                <w:szCs w:val="16"/>
                <w:lang w:val="en-CA"/>
              </w:rPr>
            </w:pPr>
          </w:p>
        </w:tc>
        <w:tc>
          <w:tcPr>
            <w:tcW w:w="200" w:type="pct"/>
            <w:tcBorders>
              <w:top w:val="nil"/>
              <w:left w:val="nil"/>
              <w:bottom w:val="single" w:sz="4" w:space="0" w:color="auto"/>
              <w:right w:val="single" w:sz="4" w:space="0" w:color="auto"/>
            </w:tcBorders>
            <w:shd w:val="clear" w:color="000000" w:fill="FFFFFF"/>
            <w:vAlign w:val="center"/>
          </w:tcPr>
          <w:p w14:paraId="4527669B" w14:textId="77777777" w:rsidR="00341C10" w:rsidRPr="009027A3" w:rsidRDefault="00341C10" w:rsidP="00B64B9A">
            <w:pPr>
              <w:spacing w:before="40" w:after="40" w:line="240" w:lineRule="auto"/>
              <w:rPr>
                <w:rFonts w:ascii="Calibri" w:hAnsi="Calibri" w:cs="Calibri"/>
                <w:sz w:val="16"/>
                <w:szCs w:val="16"/>
                <w:lang w:val="en-CA"/>
              </w:rPr>
            </w:pPr>
          </w:p>
        </w:tc>
        <w:tc>
          <w:tcPr>
            <w:tcW w:w="200" w:type="pct"/>
            <w:tcBorders>
              <w:top w:val="nil"/>
              <w:left w:val="nil"/>
              <w:bottom w:val="single" w:sz="4" w:space="0" w:color="auto"/>
              <w:right w:val="single" w:sz="4" w:space="0" w:color="auto"/>
            </w:tcBorders>
            <w:shd w:val="clear" w:color="000000" w:fill="FFFFFF"/>
            <w:vAlign w:val="center"/>
          </w:tcPr>
          <w:p w14:paraId="1398217A" w14:textId="77777777" w:rsidR="00341C10" w:rsidRPr="009027A3" w:rsidRDefault="00341C10" w:rsidP="00B64B9A">
            <w:pPr>
              <w:spacing w:before="40" w:after="40" w:line="240" w:lineRule="auto"/>
              <w:rPr>
                <w:rFonts w:ascii="Calibri" w:hAnsi="Calibri" w:cs="Calibri"/>
                <w:sz w:val="16"/>
                <w:szCs w:val="16"/>
                <w:lang w:val="en-CA"/>
              </w:rPr>
            </w:pPr>
          </w:p>
        </w:tc>
        <w:tc>
          <w:tcPr>
            <w:tcW w:w="195" w:type="pct"/>
            <w:tcBorders>
              <w:top w:val="nil"/>
              <w:left w:val="nil"/>
              <w:bottom w:val="single" w:sz="4" w:space="0" w:color="auto"/>
              <w:right w:val="single" w:sz="4" w:space="0" w:color="auto"/>
            </w:tcBorders>
            <w:shd w:val="clear" w:color="000000" w:fill="FFFFFF"/>
            <w:vAlign w:val="center"/>
          </w:tcPr>
          <w:p w14:paraId="4E48FEA4" w14:textId="77777777" w:rsidR="00341C10" w:rsidRPr="009027A3" w:rsidRDefault="00341C10" w:rsidP="00B64B9A">
            <w:pPr>
              <w:spacing w:before="40" w:after="40" w:line="240" w:lineRule="auto"/>
              <w:rPr>
                <w:rFonts w:ascii="Calibri" w:hAnsi="Calibri" w:cs="Calibri"/>
                <w:sz w:val="16"/>
                <w:szCs w:val="16"/>
                <w:lang w:val="en-CA"/>
              </w:rPr>
            </w:pPr>
          </w:p>
        </w:tc>
      </w:tr>
      <w:tr w:rsidR="008977E3" w:rsidRPr="009027A3" w14:paraId="1090D034" w14:textId="77777777" w:rsidTr="008977E3">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6276C48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2</w:t>
            </w:r>
          </w:p>
        </w:tc>
        <w:tc>
          <w:tcPr>
            <w:tcW w:w="3248" w:type="pct"/>
            <w:tcBorders>
              <w:top w:val="nil"/>
              <w:left w:val="nil"/>
              <w:bottom w:val="single" w:sz="4" w:space="0" w:color="auto"/>
              <w:right w:val="single" w:sz="4" w:space="0" w:color="auto"/>
            </w:tcBorders>
            <w:shd w:val="clear" w:color="auto" w:fill="auto"/>
            <w:vAlign w:val="center"/>
            <w:hideMark/>
          </w:tcPr>
          <w:p w14:paraId="015DE768" w14:textId="77777777"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OSL/WCO International staff contract/assignment termination plan is developed according to WHO HR policy</w:t>
            </w:r>
          </w:p>
        </w:tc>
        <w:tc>
          <w:tcPr>
            <w:tcW w:w="200" w:type="pct"/>
            <w:tcBorders>
              <w:top w:val="nil"/>
              <w:left w:val="nil"/>
              <w:bottom w:val="single" w:sz="4" w:space="0" w:color="auto"/>
              <w:right w:val="single" w:sz="4" w:space="0" w:color="auto"/>
            </w:tcBorders>
            <w:shd w:val="clear" w:color="000000" w:fill="538DD5"/>
            <w:vAlign w:val="center"/>
            <w:hideMark/>
          </w:tcPr>
          <w:p w14:paraId="0A832008" w14:textId="77777777" w:rsidR="00341C10" w:rsidRPr="009027A3" w:rsidRDefault="00341C10" w:rsidP="00B64B9A">
            <w:pPr>
              <w:spacing w:before="40" w:after="4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vAlign w:val="center"/>
            <w:hideMark/>
          </w:tcPr>
          <w:p w14:paraId="63707C91"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6D67ABB7"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3D337654"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7A4F4F40"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4FA0492E"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53243829"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FFFFFF"/>
            <w:vAlign w:val="center"/>
            <w:hideMark/>
          </w:tcPr>
          <w:p w14:paraId="2F8B5D8E"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8977E3" w:rsidRPr="009027A3" w14:paraId="7C4FD007" w14:textId="77777777" w:rsidTr="008977E3">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1E90168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3</w:t>
            </w:r>
          </w:p>
        </w:tc>
        <w:tc>
          <w:tcPr>
            <w:tcW w:w="3248" w:type="pct"/>
            <w:tcBorders>
              <w:top w:val="nil"/>
              <w:left w:val="nil"/>
              <w:bottom w:val="single" w:sz="4" w:space="0" w:color="auto"/>
              <w:right w:val="single" w:sz="4" w:space="0" w:color="auto"/>
            </w:tcBorders>
            <w:shd w:val="clear" w:color="auto" w:fill="auto"/>
            <w:vAlign w:val="center"/>
            <w:hideMark/>
          </w:tcPr>
          <w:p w14:paraId="18BD4FBA" w14:textId="37959126"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OSL/WCO National staff contract termination plan is developed in line with WHO HR policy</w:t>
            </w:r>
            <w:r w:rsidR="00F670FC">
              <w:rPr>
                <w:rFonts w:ascii="Calibri" w:hAnsi="Calibri" w:cs="Calibri"/>
                <w:color w:val="000000"/>
                <w:sz w:val="16"/>
                <w:szCs w:val="16"/>
                <w:lang w:val="en-CA"/>
              </w:rPr>
              <w:t xml:space="preserve"> and</w:t>
            </w:r>
            <w:r w:rsidRPr="009027A3">
              <w:rPr>
                <w:rFonts w:ascii="Calibri" w:hAnsi="Calibri" w:cs="Calibri"/>
                <w:color w:val="000000"/>
                <w:sz w:val="16"/>
                <w:szCs w:val="16"/>
                <w:lang w:val="en-CA"/>
              </w:rPr>
              <w:t xml:space="preserve"> host country labour legislation</w:t>
            </w:r>
          </w:p>
        </w:tc>
        <w:tc>
          <w:tcPr>
            <w:tcW w:w="200" w:type="pct"/>
            <w:tcBorders>
              <w:top w:val="nil"/>
              <w:left w:val="nil"/>
              <w:bottom w:val="single" w:sz="4" w:space="0" w:color="auto"/>
              <w:right w:val="single" w:sz="4" w:space="0" w:color="auto"/>
            </w:tcBorders>
            <w:shd w:val="clear" w:color="000000" w:fill="B8CCE4"/>
            <w:vAlign w:val="center"/>
            <w:hideMark/>
          </w:tcPr>
          <w:p w14:paraId="31A850C3" w14:textId="77777777" w:rsidR="00341C10" w:rsidRPr="009027A3" w:rsidRDefault="00341C10" w:rsidP="00B64B9A">
            <w:pPr>
              <w:spacing w:before="40" w:after="4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212F198A"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26F38EAA"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68B4C6D4"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7A3CA042"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02DCFDBD"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72FEF594"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FFFFFF"/>
            <w:vAlign w:val="center"/>
            <w:hideMark/>
          </w:tcPr>
          <w:p w14:paraId="3A201845"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8977E3" w:rsidRPr="009027A3" w14:paraId="4F26CB13" w14:textId="77777777" w:rsidTr="008977E3">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6E09A9B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5</w:t>
            </w:r>
          </w:p>
        </w:tc>
        <w:tc>
          <w:tcPr>
            <w:tcW w:w="3248" w:type="pct"/>
            <w:tcBorders>
              <w:top w:val="nil"/>
              <w:left w:val="nil"/>
              <w:bottom w:val="single" w:sz="4" w:space="0" w:color="auto"/>
              <w:right w:val="single" w:sz="4" w:space="0" w:color="auto"/>
            </w:tcBorders>
            <w:shd w:val="clear" w:color="auto" w:fill="auto"/>
            <w:vAlign w:val="center"/>
            <w:hideMark/>
          </w:tcPr>
          <w:p w14:paraId="03BFB196" w14:textId="7E715641"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Staff to be terminated are informed </w:t>
            </w:r>
            <w:r w:rsidR="00F670FC" w:rsidRPr="009027A3">
              <w:rPr>
                <w:rFonts w:ascii="Calibri" w:hAnsi="Calibri" w:cs="Calibri"/>
                <w:color w:val="000000"/>
                <w:sz w:val="16"/>
                <w:szCs w:val="16"/>
                <w:lang w:val="en-CA"/>
              </w:rPr>
              <w:t xml:space="preserve">properly </w:t>
            </w:r>
            <w:r w:rsidRPr="009027A3">
              <w:rPr>
                <w:rFonts w:ascii="Calibri" w:hAnsi="Calibri" w:cs="Calibri"/>
                <w:color w:val="000000"/>
                <w:sz w:val="16"/>
                <w:szCs w:val="16"/>
                <w:lang w:val="en-CA"/>
              </w:rPr>
              <w:t xml:space="preserve">and </w:t>
            </w:r>
            <w:r w:rsidR="00F670FC" w:rsidRPr="00F670FC">
              <w:rPr>
                <w:rFonts w:ascii="Calibri" w:hAnsi="Calibri" w:cs="Calibri"/>
                <w:color w:val="000000"/>
                <w:sz w:val="16"/>
                <w:szCs w:val="16"/>
                <w:lang w:val="en-CA"/>
              </w:rPr>
              <w:t xml:space="preserve">with an appropriate lead </w:t>
            </w:r>
            <w:r w:rsidRPr="009027A3">
              <w:rPr>
                <w:rFonts w:ascii="Calibri" w:hAnsi="Calibri" w:cs="Calibri"/>
                <w:color w:val="000000"/>
                <w:sz w:val="16"/>
                <w:szCs w:val="16"/>
                <w:lang w:val="en-CA"/>
              </w:rPr>
              <w:t>time</w:t>
            </w:r>
          </w:p>
        </w:tc>
        <w:tc>
          <w:tcPr>
            <w:tcW w:w="200" w:type="pct"/>
            <w:tcBorders>
              <w:top w:val="nil"/>
              <w:left w:val="nil"/>
              <w:bottom w:val="single" w:sz="4" w:space="0" w:color="auto"/>
              <w:right w:val="single" w:sz="4" w:space="0" w:color="auto"/>
            </w:tcBorders>
            <w:shd w:val="clear" w:color="000000" w:fill="B8CCE4"/>
            <w:vAlign w:val="center"/>
            <w:hideMark/>
          </w:tcPr>
          <w:p w14:paraId="6C0C89A7" w14:textId="77777777" w:rsidR="00341C10" w:rsidRPr="009027A3" w:rsidRDefault="00341C10" w:rsidP="00B64B9A">
            <w:pPr>
              <w:spacing w:before="40" w:after="4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3809B46B"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675B444F"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335889EE"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66B03345"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10ABC6AB"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28F1577A"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FFFFFF"/>
            <w:vAlign w:val="center"/>
            <w:hideMark/>
          </w:tcPr>
          <w:p w14:paraId="4DB5B67D"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8977E3" w:rsidRPr="009027A3" w14:paraId="5CFBBEA5" w14:textId="77777777" w:rsidTr="008977E3">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1E4986C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6</w:t>
            </w:r>
          </w:p>
        </w:tc>
        <w:tc>
          <w:tcPr>
            <w:tcW w:w="3248" w:type="pct"/>
            <w:tcBorders>
              <w:top w:val="nil"/>
              <w:left w:val="nil"/>
              <w:bottom w:val="single" w:sz="4" w:space="0" w:color="auto"/>
              <w:right w:val="single" w:sz="4" w:space="0" w:color="auto"/>
            </w:tcBorders>
            <w:shd w:val="clear" w:color="auto" w:fill="auto"/>
            <w:vAlign w:val="center"/>
            <w:hideMark/>
          </w:tcPr>
          <w:p w14:paraId="05C5135C" w14:textId="77777777"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HR and financial management arrangements are maintained until all personnel files are closed and all payments and financial reports have been completed</w:t>
            </w:r>
          </w:p>
        </w:tc>
        <w:tc>
          <w:tcPr>
            <w:tcW w:w="200" w:type="pct"/>
            <w:tcBorders>
              <w:top w:val="nil"/>
              <w:left w:val="nil"/>
              <w:bottom w:val="single" w:sz="4" w:space="0" w:color="auto"/>
              <w:right w:val="single" w:sz="4" w:space="0" w:color="auto"/>
            </w:tcBorders>
            <w:shd w:val="clear" w:color="000000" w:fill="538DD5"/>
            <w:vAlign w:val="center"/>
            <w:hideMark/>
          </w:tcPr>
          <w:p w14:paraId="74845C54" w14:textId="77777777" w:rsidR="00341C10" w:rsidRPr="009027A3" w:rsidRDefault="00341C10" w:rsidP="00B64B9A">
            <w:pPr>
              <w:spacing w:before="40" w:after="4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vAlign w:val="center"/>
            <w:hideMark/>
          </w:tcPr>
          <w:p w14:paraId="14D6ED4B"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vAlign w:val="center"/>
            <w:hideMark/>
          </w:tcPr>
          <w:p w14:paraId="145A0395"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vAlign w:val="center"/>
            <w:hideMark/>
          </w:tcPr>
          <w:p w14:paraId="5C481A7B"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vAlign w:val="center"/>
            <w:hideMark/>
          </w:tcPr>
          <w:p w14:paraId="552CD918"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vAlign w:val="center"/>
            <w:hideMark/>
          </w:tcPr>
          <w:p w14:paraId="34914396"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vAlign w:val="center"/>
            <w:hideMark/>
          </w:tcPr>
          <w:p w14:paraId="43DAB17A"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538DD5"/>
            <w:vAlign w:val="center"/>
            <w:hideMark/>
          </w:tcPr>
          <w:p w14:paraId="37D762F2"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8977E3" w:rsidRPr="009027A3" w14:paraId="67EA9E96" w14:textId="77777777" w:rsidTr="008977E3">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40CDACE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7</w:t>
            </w:r>
          </w:p>
        </w:tc>
        <w:tc>
          <w:tcPr>
            <w:tcW w:w="3248" w:type="pct"/>
            <w:tcBorders>
              <w:top w:val="nil"/>
              <w:left w:val="nil"/>
              <w:bottom w:val="single" w:sz="4" w:space="0" w:color="auto"/>
              <w:right w:val="single" w:sz="4" w:space="0" w:color="auto"/>
            </w:tcBorders>
            <w:shd w:val="clear" w:color="auto" w:fill="auto"/>
            <w:vAlign w:val="center"/>
            <w:hideMark/>
          </w:tcPr>
          <w:p w14:paraId="2D6E5E5A" w14:textId="77777777" w:rsidR="00341C10" w:rsidRPr="009027A3" w:rsidRDefault="00341C10" w:rsidP="00B64B9A">
            <w:pPr>
              <w:spacing w:before="40" w:after="40" w:line="240" w:lineRule="auto"/>
              <w:jc w:val="left"/>
              <w:rPr>
                <w:rFonts w:ascii="Calibri" w:hAnsi="Calibri" w:cs="Calibri"/>
                <w:color w:val="000000"/>
                <w:sz w:val="16"/>
                <w:szCs w:val="16"/>
                <w:lang w:val="en-CA"/>
              </w:rPr>
            </w:pPr>
            <w:r w:rsidRPr="009027A3">
              <w:rPr>
                <w:rFonts w:ascii="Calibri" w:hAnsi="Calibri" w:cs="Calibri"/>
                <w:color w:val="000000"/>
                <w:sz w:val="16"/>
                <w:szCs w:val="16"/>
                <w:lang w:val="en-CA"/>
              </w:rPr>
              <w:t>HR management responsibilities are transferred to WCO</w:t>
            </w:r>
          </w:p>
        </w:tc>
        <w:tc>
          <w:tcPr>
            <w:tcW w:w="200" w:type="pct"/>
            <w:tcBorders>
              <w:top w:val="nil"/>
              <w:left w:val="nil"/>
              <w:bottom w:val="single" w:sz="4" w:space="0" w:color="auto"/>
              <w:right w:val="single" w:sz="4" w:space="0" w:color="auto"/>
            </w:tcBorders>
            <w:shd w:val="clear" w:color="000000" w:fill="FFFFFF"/>
            <w:vAlign w:val="center"/>
            <w:hideMark/>
          </w:tcPr>
          <w:p w14:paraId="7E266D05"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23316037"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3844DA26"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4471B82D"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59B35E0E"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512C1268"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22CAF906"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B8CCE4"/>
            <w:vAlign w:val="center"/>
            <w:hideMark/>
          </w:tcPr>
          <w:p w14:paraId="5FC01B77" w14:textId="77777777" w:rsidR="00341C10" w:rsidRPr="009027A3" w:rsidRDefault="00341C10" w:rsidP="00B64B9A">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6532ACA1" w14:textId="77777777" w:rsidTr="0007393B">
        <w:trPr>
          <w:trHeight w:val="113"/>
        </w:trPr>
        <w:tc>
          <w:tcPr>
            <w:tcW w:w="3406"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5B2A91" w14:textId="1A68F58D" w:rsidR="00341C10" w:rsidRPr="009027A3" w:rsidRDefault="00341C10" w:rsidP="002058F0">
            <w:pPr>
              <w:spacing w:before="40" w:after="40" w:line="240" w:lineRule="auto"/>
              <w:contextualSpacing/>
              <w:jc w:val="center"/>
              <w:rPr>
                <w:rFonts w:ascii="Calibri" w:hAnsi="Calibri" w:cs="Calibri"/>
                <w:b/>
                <w:bCs/>
                <w:color w:val="000000"/>
                <w:sz w:val="16"/>
                <w:szCs w:val="16"/>
                <w:lang w:val="en-CA"/>
              </w:rPr>
            </w:pPr>
            <w:r w:rsidRPr="009027A3">
              <w:rPr>
                <w:rFonts w:ascii="Calibri" w:hAnsi="Calibri" w:cs="Calibri"/>
                <w:b/>
                <w:bCs/>
                <w:color w:val="000000"/>
                <w:sz w:val="16"/>
                <w:szCs w:val="16"/>
                <w:lang w:val="en-CA"/>
              </w:rPr>
              <w:t xml:space="preserve">Office, </w:t>
            </w:r>
            <w:r w:rsidR="00B264D2" w:rsidRPr="009027A3">
              <w:rPr>
                <w:rFonts w:ascii="Calibri" w:hAnsi="Calibri" w:cs="Calibri"/>
                <w:b/>
                <w:bCs/>
                <w:color w:val="000000"/>
                <w:sz w:val="16"/>
                <w:szCs w:val="16"/>
                <w:lang w:val="en-CA"/>
              </w:rPr>
              <w:t>Warehouses</w:t>
            </w:r>
            <w:r w:rsidRPr="009027A3">
              <w:rPr>
                <w:rFonts w:ascii="Calibri" w:hAnsi="Calibri" w:cs="Calibri"/>
                <w:b/>
                <w:bCs/>
                <w:color w:val="000000"/>
                <w:sz w:val="16"/>
                <w:szCs w:val="16"/>
                <w:lang w:val="en-CA"/>
              </w:rPr>
              <w:t xml:space="preserve">, and </w:t>
            </w:r>
            <w:r w:rsidR="00B264D2" w:rsidRPr="009027A3">
              <w:rPr>
                <w:rFonts w:ascii="Calibri" w:hAnsi="Calibri" w:cs="Calibri"/>
                <w:b/>
                <w:bCs/>
                <w:color w:val="000000"/>
                <w:sz w:val="16"/>
                <w:szCs w:val="16"/>
                <w:lang w:val="en-CA"/>
              </w:rPr>
              <w:t>Accommodation Rent</w:t>
            </w:r>
            <w:r w:rsidR="00B264D2">
              <w:rPr>
                <w:rFonts w:ascii="Calibri" w:hAnsi="Calibri" w:cs="Calibri"/>
                <w:b/>
                <w:bCs/>
                <w:color w:val="000000"/>
                <w:sz w:val="16"/>
                <w:szCs w:val="16"/>
                <w:lang w:val="en-CA"/>
              </w:rPr>
              <w:t>al</w:t>
            </w:r>
            <w:r w:rsidR="00B264D2" w:rsidRPr="009027A3">
              <w:rPr>
                <w:rFonts w:ascii="Calibri" w:hAnsi="Calibri" w:cs="Calibri"/>
                <w:b/>
                <w:bCs/>
                <w:color w:val="000000"/>
                <w:sz w:val="16"/>
                <w:szCs w:val="16"/>
                <w:lang w:val="en-CA"/>
              </w:rPr>
              <w:t xml:space="preserve"> Agreements</w:t>
            </w:r>
          </w:p>
        </w:tc>
        <w:tc>
          <w:tcPr>
            <w:tcW w:w="1594" w:type="pct"/>
            <w:gridSpan w:val="8"/>
            <w:tcBorders>
              <w:top w:val="single" w:sz="4" w:space="0" w:color="auto"/>
              <w:left w:val="nil"/>
              <w:bottom w:val="single" w:sz="4" w:space="0" w:color="auto"/>
              <w:right w:val="single" w:sz="4" w:space="0" w:color="auto"/>
            </w:tcBorders>
            <w:shd w:val="clear" w:color="auto" w:fill="E7E6E6" w:themeFill="background2"/>
            <w:vAlign w:val="center"/>
            <w:hideMark/>
          </w:tcPr>
          <w:p w14:paraId="247CDCE3" w14:textId="77777777" w:rsidR="00341C10" w:rsidRPr="009027A3" w:rsidRDefault="00341C10" w:rsidP="002058F0">
            <w:pPr>
              <w:spacing w:before="40" w:after="40" w:line="240" w:lineRule="auto"/>
              <w:contextualSpacing/>
              <w:jc w:val="center"/>
              <w:rPr>
                <w:rFonts w:ascii="Calibri" w:hAnsi="Calibri" w:cs="Calibri"/>
                <w:sz w:val="16"/>
                <w:szCs w:val="16"/>
                <w:lang w:val="en-CA"/>
              </w:rPr>
            </w:pPr>
            <w:r w:rsidRPr="009027A3">
              <w:rPr>
                <w:rFonts w:ascii="Calibri" w:hAnsi="Calibri" w:cs="Calibri"/>
                <w:sz w:val="16"/>
                <w:szCs w:val="16"/>
                <w:lang w:val="en-CA"/>
              </w:rPr>
              <w:t>Weeks before OSL exit</w:t>
            </w:r>
          </w:p>
        </w:tc>
      </w:tr>
      <w:tr w:rsidR="008977E3" w:rsidRPr="009027A3" w14:paraId="5162A065" w14:textId="77777777" w:rsidTr="008977E3">
        <w:trPr>
          <w:trHeight w:val="113"/>
        </w:trPr>
        <w:tc>
          <w:tcPr>
            <w:tcW w:w="3406"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159738" w14:textId="77777777" w:rsidR="00341C10" w:rsidRPr="009027A3" w:rsidRDefault="00341C10" w:rsidP="002058F0">
            <w:pPr>
              <w:spacing w:before="40" w:after="40" w:line="240" w:lineRule="auto"/>
              <w:contextualSpacing/>
              <w:rPr>
                <w:rFonts w:ascii="Calibri" w:hAnsi="Calibri" w:cs="Calibri"/>
                <w:color w:val="000000"/>
                <w:sz w:val="16"/>
                <w:szCs w:val="16"/>
                <w:lang w:val="en-CA"/>
              </w:rPr>
            </w:pP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2B572D6A" w14:textId="77777777" w:rsidR="00341C10" w:rsidRPr="009027A3" w:rsidRDefault="00341C10" w:rsidP="002058F0">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8</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4A760ED4" w14:textId="77777777" w:rsidR="00341C10" w:rsidRPr="009027A3" w:rsidRDefault="00341C10" w:rsidP="002058F0">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7</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2E23B442" w14:textId="77777777" w:rsidR="00341C10" w:rsidRPr="009027A3" w:rsidRDefault="00341C10" w:rsidP="002058F0">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6</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2AC70844" w14:textId="77777777" w:rsidR="00341C10" w:rsidRPr="009027A3" w:rsidRDefault="00341C10" w:rsidP="002058F0">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5</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3094ECB3" w14:textId="77777777" w:rsidR="00341C10" w:rsidRPr="009027A3" w:rsidRDefault="00341C10" w:rsidP="002058F0">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4</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5C495A41" w14:textId="77777777" w:rsidR="00341C10" w:rsidRPr="009027A3" w:rsidRDefault="00341C10" w:rsidP="002058F0">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3</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0518578B" w14:textId="77777777" w:rsidR="00341C10" w:rsidRPr="009027A3" w:rsidRDefault="00341C10" w:rsidP="002058F0">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2</w:t>
            </w:r>
          </w:p>
        </w:tc>
        <w:tc>
          <w:tcPr>
            <w:tcW w:w="195" w:type="pct"/>
            <w:tcBorders>
              <w:top w:val="nil"/>
              <w:left w:val="nil"/>
              <w:bottom w:val="single" w:sz="4" w:space="0" w:color="auto"/>
              <w:right w:val="single" w:sz="4" w:space="0" w:color="auto"/>
            </w:tcBorders>
            <w:shd w:val="clear" w:color="auto" w:fill="E7E6E6" w:themeFill="background2"/>
            <w:noWrap/>
            <w:vAlign w:val="center"/>
            <w:hideMark/>
          </w:tcPr>
          <w:p w14:paraId="11E32081" w14:textId="77777777" w:rsidR="00341C10" w:rsidRPr="009027A3" w:rsidRDefault="00341C10" w:rsidP="002058F0">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1</w:t>
            </w:r>
          </w:p>
        </w:tc>
      </w:tr>
      <w:tr w:rsidR="008977E3" w:rsidRPr="009027A3" w14:paraId="0517953C" w14:textId="77777777" w:rsidTr="008977E3">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4FB030FC" w14:textId="77777777" w:rsidR="00341C10" w:rsidRPr="009027A3" w:rsidRDefault="00341C10" w:rsidP="002058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w:t>
            </w:r>
          </w:p>
        </w:tc>
        <w:tc>
          <w:tcPr>
            <w:tcW w:w="3248" w:type="pct"/>
            <w:tcBorders>
              <w:top w:val="nil"/>
              <w:left w:val="nil"/>
              <w:bottom w:val="single" w:sz="4" w:space="0" w:color="auto"/>
              <w:right w:val="single" w:sz="4" w:space="0" w:color="auto"/>
            </w:tcBorders>
            <w:shd w:val="clear" w:color="auto" w:fill="auto"/>
            <w:vAlign w:val="center"/>
            <w:hideMark/>
          </w:tcPr>
          <w:p w14:paraId="35541BC6" w14:textId="5D06E9AE" w:rsidR="00341C10" w:rsidRPr="009027A3" w:rsidRDefault="00341C10" w:rsidP="002058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OSL/WCO staff is assigned to plan and organize </w:t>
            </w:r>
            <w:r w:rsidR="00F44325" w:rsidRPr="00F44325">
              <w:rPr>
                <w:rFonts w:ascii="Calibri" w:hAnsi="Calibri" w:cs="Calibri"/>
                <w:color w:val="000000"/>
                <w:sz w:val="16"/>
                <w:szCs w:val="16"/>
                <w:lang w:val="en-CA"/>
              </w:rPr>
              <w:t>the termination of facilities’ lease contracts</w:t>
            </w:r>
          </w:p>
        </w:tc>
        <w:tc>
          <w:tcPr>
            <w:tcW w:w="200" w:type="pct"/>
            <w:tcBorders>
              <w:top w:val="nil"/>
              <w:left w:val="nil"/>
              <w:bottom w:val="single" w:sz="4" w:space="0" w:color="auto"/>
              <w:right w:val="single" w:sz="4" w:space="0" w:color="auto"/>
            </w:tcBorders>
            <w:shd w:val="clear" w:color="000000" w:fill="538DD5"/>
            <w:vAlign w:val="center"/>
            <w:hideMark/>
          </w:tcPr>
          <w:p w14:paraId="76BA47CE" w14:textId="77777777" w:rsidR="00341C10" w:rsidRPr="009027A3" w:rsidRDefault="00341C10" w:rsidP="002058F0">
            <w:pPr>
              <w:spacing w:before="40" w:after="4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vAlign w:val="center"/>
            <w:hideMark/>
          </w:tcPr>
          <w:p w14:paraId="6361919C"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vAlign w:val="center"/>
            <w:hideMark/>
          </w:tcPr>
          <w:p w14:paraId="311BFD8B"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19DA783E"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6D43A595"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573434C5"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08D95C49"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FFFFFF"/>
            <w:vAlign w:val="center"/>
            <w:hideMark/>
          </w:tcPr>
          <w:p w14:paraId="15B61385"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8977E3" w:rsidRPr="009027A3" w14:paraId="54F76A5B" w14:textId="77777777" w:rsidTr="008977E3">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74C4CFF2" w14:textId="77777777" w:rsidR="00341C10" w:rsidRPr="009027A3" w:rsidRDefault="00341C10" w:rsidP="002058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2</w:t>
            </w:r>
          </w:p>
        </w:tc>
        <w:tc>
          <w:tcPr>
            <w:tcW w:w="3248" w:type="pct"/>
            <w:tcBorders>
              <w:top w:val="nil"/>
              <w:left w:val="nil"/>
              <w:bottom w:val="single" w:sz="4" w:space="0" w:color="auto"/>
              <w:right w:val="single" w:sz="4" w:space="0" w:color="auto"/>
            </w:tcBorders>
            <w:shd w:val="clear" w:color="auto" w:fill="auto"/>
            <w:vAlign w:val="center"/>
            <w:hideMark/>
          </w:tcPr>
          <w:p w14:paraId="3D6A7D1C" w14:textId="6D3FB1F8" w:rsidR="00341C10" w:rsidRPr="009027A3" w:rsidRDefault="00341C10" w:rsidP="002058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The termination date for each rent</w:t>
            </w:r>
            <w:r w:rsidR="00F44325">
              <w:rPr>
                <w:rFonts w:ascii="Calibri" w:hAnsi="Calibri" w:cs="Calibri"/>
                <w:color w:val="000000"/>
                <w:sz w:val="16"/>
                <w:szCs w:val="16"/>
                <w:lang w:val="en-CA"/>
              </w:rPr>
              <w:t>al</w:t>
            </w:r>
            <w:r w:rsidRPr="009027A3">
              <w:rPr>
                <w:rFonts w:ascii="Calibri" w:hAnsi="Calibri" w:cs="Calibri"/>
                <w:color w:val="000000"/>
                <w:sz w:val="16"/>
                <w:szCs w:val="16"/>
                <w:lang w:val="en-CA"/>
              </w:rPr>
              <w:t xml:space="preserve"> is determined in line with the notice period for termination of each rental agreement </w:t>
            </w:r>
          </w:p>
        </w:tc>
        <w:tc>
          <w:tcPr>
            <w:tcW w:w="200" w:type="pct"/>
            <w:tcBorders>
              <w:top w:val="nil"/>
              <w:left w:val="nil"/>
              <w:bottom w:val="single" w:sz="4" w:space="0" w:color="auto"/>
              <w:right w:val="single" w:sz="4" w:space="0" w:color="auto"/>
            </w:tcBorders>
            <w:shd w:val="clear" w:color="auto" w:fill="auto"/>
            <w:vAlign w:val="center"/>
            <w:hideMark/>
          </w:tcPr>
          <w:p w14:paraId="394E814D" w14:textId="77777777" w:rsidR="00341C10" w:rsidRPr="009027A3" w:rsidRDefault="00341C10" w:rsidP="002058F0">
            <w:pPr>
              <w:spacing w:before="40" w:after="4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13C3308E"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422A794C"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727C3DE9"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236003AA"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35795984"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0B6BDEBE"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FFFFFF"/>
            <w:vAlign w:val="center"/>
            <w:hideMark/>
          </w:tcPr>
          <w:p w14:paraId="444CE4EE"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2D634B18"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32B8147A" w14:textId="77777777" w:rsidR="00341C10" w:rsidRPr="009027A3" w:rsidRDefault="00341C10" w:rsidP="002058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3</w:t>
            </w:r>
          </w:p>
        </w:tc>
        <w:tc>
          <w:tcPr>
            <w:tcW w:w="3248" w:type="pct"/>
            <w:tcBorders>
              <w:top w:val="nil"/>
              <w:left w:val="nil"/>
              <w:bottom w:val="single" w:sz="4" w:space="0" w:color="auto"/>
              <w:right w:val="single" w:sz="4" w:space="0" w:color="auto"/>
            </w:tcBorders>
            <w:shd w:val="clear" w:color="auto" w:fill="auto"/>
            <w:vAlign w:val="center"/>
            <w:hideMark/>
          </w:tcPr>
          <w:p w14:paraId="5AF669FB" w14:textId="3F9B574D" w:rsidR="00341C10" w:rsidRPr="009027A3" w:rsidRDefault="00341C10" w:rsidP="002058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Termination notices are sent to owners as per plan</w:t>
            </w:r>
          </w:p>
        </w:tc>
        <w:tc>
          <w:tcPr>
            <w:tcW w:w="200" w:type="pct"/>
            <w:tcBorders>
              <w:top w:val="nil"/>
              <w:left w:val="nil"/>
              <w:bottom w:val="single" w:sz="4" w:space="0" w:color="auto"/>
              <w:right w:val="single" w:sz="4" w:space="0" w:color="auto"/>
            </w:tcBorders>
            <w:shd w:val="clear" w:color="auto" w:fill="auto"/>
            <w:vAlign w:val="center"/>
            <w:hideMark/>
          </w:tcPr>
          <w:p w14:paraId="3A4C9DF9" w14:textId="77777777" w:rsidR="00341C10" w:rsidRPr="009027A3" w:rsidRDefault="00341C10" w:rsidP="002058F0">
            <w:pPr>
              <w:spacing w:before="40" w:after="4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vAlign w:val="center"/>
            <w:hideMark/>
          </w:tcPr>
          <w:p w14:paraId="2855207E"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vAlign w:val="center"/>
            <w:hideMark/>
          </w:tcPr>
          <w:p w14:paraId="64CC3CBD"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vAlign w:val="center"/>
            <w:hideMark/>
          </w:tcPr>
          <w:p w14:paraId="0A431CFE"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vAlign w:val="center"/>
            <w:hideMark/>
          </w:tcPr>
          <w:p w14:paraId="4BBBF931"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05539A21"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734CA8D8"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FFFFFF"/>
            <w:vAlign w:val="center"/>
            <w:hideMark/>
          </w:tcPr>
          <w:p w14:paraId="5EF663E6"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8977E3" w:rsidRPr="009027A3" w14:paraId="5C0FE85E" w14:textId="77777777" w:rsidTr="008977E3">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554497B5" w14:textId="77777777" w:rsidR="00341C10" w:rsidRPr="009027A3" w:rsidRDefault="00341C10" w:rsidP="002058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4</w:t>
            </w:r>
          </w:p>
        </w:tc>
        <w:tc>
          <w:tcPr>
            <w:tcW w:w="3248" w:type="pct"/>
            <w:tcBorders>
              <w:top w:val="nil"/>
              <w:left w:val="nil"/>
              <w:bottom w:val="single" w:sz="4" w:space="0" w:color="auto"/>
              <w:right w:val="single" w:sz="4" w:space="0" w:color="auto"/>
            </w:tcBorders>
            <w:shd w:val="clear" w:color="auto" w:fill="auto"/>
            <w:vAlign w:val="center"/>
            <w:hideMark/>
          </w:tcPr>
          <w:p w14:paraId="437CD93D" w14:textId="1C39B43C" w:rsidR="00341C10" w:rsidRPr="009027A3" w:rsidRDefault="00341C10" w:rsidP="002058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Necessary works to </w:t>
            </w:r>
            <w:r w:rsidR="00F44325">
              <w:rPr>
                <w:rFonts w:ascii="Calibri" w:hAnsi="Calibri" w:cs="Calibri"/>
                <w:color w:val="000000"/>
                <w:sz w:val="16"/>
                <w:szCs w:val="16"/>
                <w:lang w:val="en-CA"/>
              </w:rPr>
              <w:t>return</w:t>
            </w:r>
            <w:r w:rsidR="00F44325" w:rsidRPr="009027A3">
              <w:rPr>
                <w:rFonts w:ascii="Calibri" w:hAnsi="Calibri" w:cs="Calibri"/>
                <w:color w:val="000000"/>
                <w:sz w:val="16"/>
                <w:szCs w:val="16"/>
                <w:lang w:val="en-CA"/>
              </w:rPr>
              <w:t xml:space="preserve"> </w:t>
            </w:r>
            <w:r w:rsidRPr="009027A3">
              <w:rPr>
                <w:rFonts w:ascii="Calibri" w:hAnsi="Calibri" w:cs="Calibri"/>
                <w:color w:val="000000"/>
                <w:sz w:val="16"/>
                <w:szCs w:val="16"/>
                <w:lang w:val="en-CA"/>
              </w:rPr>
              <w:t>the facilities back to the</w:t>
            </w:r>
            <w:r w:rsidR="00F44325">
              <w:rPr>
                <w:rFonts w:ascii="Calibri" w:hAnsi="Calibri" w:cs="Calibri"/>
                <w:color w:val="000000"/>
                <w:sz w:val="16"/>
                <w:szCs w:val="16"/>
                <w:lang w:val="en-CA"/>
              </w:rPr>
              <w:t>ir</w:t>
            </w:r>
            <w:r w:rsidRPr="009027A3">
              <w:rPr>
                <w:rFonts w:ascii="Calibri" w:hAnsi="Calibri" w:cs="Calibri"/>
                <w:color w:val="000000"/>
                <w:sz w:val="16"/>
                <w:szCs w:val="16"/>
                <w:lang w:val="en-CA"/>
              </w:rPr>
              <w:t xml:space="preserve"> initial </w:t>
            </w:r>
            <w:r w:rsidR="00F44325">
              <w:rPr>
                <w:rFonts w:ascii="Calibri" w:hAnsi="Calibri" w:cs="Calibri"/>
                <w:color w:val="000000"/>
                <w:sz w:val="16"/>
                <w:szCs w:val="16"/>
                <w:lang w:val="en-CA"/>
              </w:rPr>
              <w:t>conditions</w:t>
            </w:r>
            <w:r w:rsidR="00F44325" w:rsidRPr="009027A3">
              <w:rPr>
                <w:rFonts w:ascii="Calibri" w:hAnsi="Calibri" w:cs="Calibri"/>
                <w:color w:val="000000"/>
                <w:sz w:val="16"/>
                <w:szCs w:val="16"/>
                <w:lang w:val="en-CA"/>
              </w:rPr>
              <w:t xml:space="preserve"> </w:t>
            </w:r>
            <w:r w:rsidRPr="009027A3">
              <w:rPr>
                <w:rFonts w:ascii="Calibri" w:hAnsi="Calibri" w:cs="Calibri"/>
                <w:color w:val="000000"/>
                <w:sz w:val="16"/>
                <w:szCs w:val="16"/>
                <w:lang w:val="en-CA"/>
              </w:rPr>
              <w:t xml:space="preserve">are conducted </w:t>
            </w:r>
          </w:p>
        </w:tc>
        <w:tc>
          <w:tcPr>
            <w:tcW w:w="200" w:type="pct"/>
            <w:tcBorders>
              <w:top w:val="nil"/>
              <w:left w:val="nil"/>
              <w:bottom w:val="single" w:sz="4" w:space="0" w:color="auto"/>
              <w:right w:val="single" w:sz="4" w:space="0" w:color="auto"/>
            </w:tcBorders>
            <w:shd w:val="clear" w:color="000000" w:fill="FFFFFF"/>
            <w:vAlign w:val="center"/>
            <w:hideMark/>
          </w:tcPr>
          <w:p w14:paraId="27A6D4E0" w14:textId="77777777" w:rsidR="00341C10" w:rsidRPr="009027A3" w:rsidRDefault="00341C10" w:rsidP="002058F0">
            <w:pPr>
              <w:spacing w:before="40" w:after="4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46415570"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53778F24"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2CBB2FAC"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242099ED"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11BDD4AB"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3A94671C"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FFFFFF"/>
            <w:vAlign w:val="center"/>
            <w:hideMark/>
          </w:tcPr>
          <w:p w14:paraId="6A445F7B"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8977E3" w:rsidRPr="009027A3" w14:paraId="1ACB099B" w14:textId="77777777" w:rsidTr="008977E3">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6952538F" w14:textId="77777777" w:rsidR="00341C10" w:rsidRPr="009027A3" w:rsidRDefault="00341C10" w:rsidP="002058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5</w:t>
            </w:r>
          </w:p>
        </w:tc>
        <w:tc>
          <w:tcPr>
            <w:tcW w:w="3248" w:type="pct"/>
            <w:tcBorders>
              <w:top w:val="nil"/>
              <w:left w:val="nil"/>
              <w:bottom w:val="single" w:sz="4" w:space="0" w:color="auto"/>
              <w:right w:val="single" w:sz="4" w:space="0" w:color="auto"/>
            </w:tcBorders>
            <w:shd w:val="clear" w:color="auto" w:fill="auto"/>
            <w:vAlign w:val="center"/>
            <w:hideMark/>
          </w:tcPr>
          <w:p w14:paraId="165C86FE" w14:textId="6CC42980" w:rsidR="00341C10" w:rsidRPr="009027A3" w:rsidRDefault="00341C10" w:rsidP="002058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An inventory of each rented house/office/warehouse with the </w:t>
            </w:r>
            <w:r w:rsidR="00F44325">
              <w:rPr>
                <w:rFonts w:ascii="Calibri" w:hAnsi="Calibri" w:cs="Calibri"/>
                <w:color w:val="000000"/>
                <w:sz w:val="16"/>
                <w:szCs w:val="16"/>
                <w:lang w:val="en-CA"/>
              </w:rPr>
              <w:t>landlords</w:t>
            </w:r>
            <w:r w:rsidR="00F44325" w:rsidRPr="009027A3">
              <w:rPr>
                <w:rFonts w:ascii="Calibri" w:hAnsi="Calibri" w:cs="Calibri"/>
                <w:color w:val="000000"/>
                <w:sz w:val="16"/>
                <w:szCs w:val="16"/>
                <w:lang w:val="en-CA"/>
              </w:rPr>
              <w:t xml:space="preserve"> </w:t>
            </w:r>
            <w:r w:rsidRPr="009027A3">
              <w:rPr>
                <w:rFonts w:ascii="Calibri" w:hAnsi="Calibri" w:cs="Calibri"/>
                <w:color w:val="000000"/>
                <w:sz w:val="16"/>
                <w:szCs w:val="16"/>
                <w:lang w:val="en-CA"/>
              </w:rPr>
              <w:t>is completed</w:t>
            </w:r>
          </w:p>
        </w:tc>
        <w:tc>
          <w:tcPr>
            <w:tcW w:w="200" w:type="pct"/>
            <w:tcBorders>
              <w:top w:val="nil"/>
              <w:left w:val="nil"/>
              <w:bottom w:val="single" w:sz="4" w:space="0" w:color="auto"/>
              <w:right w:val="single" w:sz="4" w:space="0" w:color="auto"/>
            </w:tcBorders>
            <w:shd w:val="clear" w:color="000000" w:fill="FFFFFF"/>
            <w:vAlign w:val="center"/>
            <w:hideMark/>
          </w:tcPr>
          <w:p w14:paraId="76B38348" w14:textId="77777777" w:rsidR="00341C10" w:rsidRPr="009027A3" w:rsidRDefault="00341C10" w:rsidP="002058F0">
            <w:pPr>
              <w:spacing w:before="40" w:after="4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5FC04628"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6E506709"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1D8DC3CD"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629D48F1"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47042B9A"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vAlign w:val="center"/>
            <w:hideMark/>
          </w:tcPr>
          <w:p w14:paraId="06099BEC"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538DD5"/>
            <w:vAlign w:val="center"/>
            <w:hideMark/>
          </w:tcPr>
          <w:p w14:paraId="39AF7291"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8977E3" w:rsidRPr="009027A3" w14:paraId="6319BE2E" w14:textId="77777777" w:rsidTr="008977E3">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7A3C4C7B" w14:textId="77777777" w:rsidR="00341C10" w:rsidRPr="009027A3" w:rsidRDefault="00341C10" w:rsidP="002058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6</w:t>
            </w:r>
          </w:p>
        </w:tc>
        <w:tc>
          <w:tcPr>
            <w:tcW w:w="3248" w:type="pct"/>
            <w:tcBorders>
              <w:top w:val="nil"/>
              <w:left w:val="nil"/>
              <w:bottom w:val="single" w:sz="4" w:space="0" w:color="auto"/>
              <w:right w:val="single" w:sz="4" w:space="0" w:color="auto"/>
            </w:tcBorders>
            <w:shd w:val="clear" w:color="auto" w:fill="auto"/>
            <w:vAlign w:val="center"/>
            <w:hideMark/>
          </w:tcPr>
          <w:p w14:paraId="764F0E54" w14:textId="3C790D2F" w:rsidR="00341C10" w:rsidRPr="009027A3" w:rsidRDefault="00F44325" w:rsidP="002058F0">
            <w:pPr>
              <w:spacing w:before="40" w:after="40" w:line="240" w:lineRule="auto"/>
              <w:rPr>
                <w:rFonts w:ascii="Calibri" w:hAnsi="Calibri" w:cs="Calibri"/>
                <w:color w:val="000000"/>
                <w:sz w:val="16"/>
                <w:szCs w:val="16"/>
                <w:lang w:val="en-CA"/>
              </w:rPr>
            </w:pPr>
            <w:r>
              <w:rPr>
                <w:rFonts w:ascii="Calibri" w:hAnsi="Calibri" w:cs="Calibri"/>
                <w:color w:val="000000"/>
                <w:sz w:val="16"/>
                <w:szCs w:val="16"/>
                <w:lang w:val="en-CA"/>
              </w:rPr>
              <w:t>C</w:t>
            </w:r>
            <w:r w:rsidR="00341C10" w:rsidRPr="009027A3">
              <w:rPr>
                <w:rFonts w:ascii="Calibri" w:hAnsi="Calibri" w:cs="Calibri"/>
                <w:color w:val="000000"/>
                <w:sz w:val="16"/>
                <w:szCs w:val="16"/>
                <w:lang w:val="en-CA"/>
              </w:rPr>
              <w:t xml:space="preserve">ontractual </w:t>
            </w:r>
            <w:r>
              <w:rPr>
                <w:rFonts w:ascii="Calibri" w:hAnsi="Calibri" w:cs="Calibri"/>
                <w:color w:val="000000"/>
                <w:sz w:val="16"/>
                <w:szCs w:val="16"/>
                <w:lang w:val="en-CA"/>
              </w:rPr>
              <w:t xml:space="preserve">rental </w:t>
            </w:r>
            <w:r w:rsidR="00341C10" w:rsidRPr="009027A3">
              <w:rPr>
                <w:rFonts w:ascii="Calibri" w:hAnsi="Calibri" w:cs="Calibri"/>
                <w:color w:val="000000"/>
                <w:sz w:val="16"/>
                <w:szCs w:val="16"/>
                <w:lang w:val="en-CA"/>
              </w:rPr>
              <w:t>deposits are refunded to WCO</w:t>
            </w:r>
          </w:p>
        </w:tc>
        <w:tc>
          <w:tcPr>
            <w:tcW w:w="200" w:type="pct"/>
            <w:tcBorders>
              <w:top w:val="nil"/>
              <w:left w:val="nil"/>
              <w:bottom w:val="single" w:sz="4" w:space="0" w:color="auto"/>
              <w:right w:val="single" w:sz="4" w:space="0" w:color="auto"/>
            </w:tcBorders>
            <w:shd w:val="clear" w:color="000000" w:fill="FFFFFF"/>
            <w:vAlign w:val="center"/>
            <w:hideMark/>
          </w:tcPr>
          <w:p w14:paraId="51E5B243" w14:textId="77777777" w:rsidR="00341C10" w:rsidRPr="009027A3" w:rsidRDefault="00341C10" w:rsidP="002058F0">
            <w:pPr>
              <w:spacing w:before="40" w:after="4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73F49704"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09527D20"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3C96F417"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061EEA6E"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6B1429CB"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7F94348C"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B8CCE4"/>
            <w:vAlign w:val="center"/>
            <w:hideMark/>
          </w:tcPr>
          <w:p w14:paraId="73B0DCF6"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8977E3" w:rsidRPr="009027A3" w14:paraId="728434C0" w14:textId="77777777" w:rsidTr="008977E3">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6DA1CB71" w14:textId="77777777" w:rsidR="00341C10" w:rsidRPr="009027A3" w:rsidRDefault="00341C10" w:rsidP="002058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7</w:t>
            </w:r>
          </w:p>
        </w:tc>
        <w:tc>
          <w:tcPr>
            <w:tcW w:w="3248" w:type="pct"/>
            <w:tcBorders>
              <w:top w:val="nil"/>
              <w:left w:val="nil"/>
              <w:bottom w:val="single" w:sz="4" w:space="0" w:color="auto"/>
              <w:right w:val="single" w:sz="4" w:space="0" w:color="auto"/>
            </w:tcBorders>
            <w:shd w:val="clear" w:color="auto" w:fill="auto"/>
            <w:vAlign w:val="center"/>
            <w:hideMark/>
          </w:tcPr>
          <w:p w14:paraId="73069AFE" w14:textId="77777777" w:rsidR="00341C10" w:rsidRPr="009027A3" w:rsidRDefault="00341C10" w:rsidP="002058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Final and formal settlements have been signed with each owner</w:t>
            </w:r>
          </w:p>
        </w:tc>
        <w:tc>
          <w:tcPr>
            <w:tcW w:w="200" w:type="pct"/>
            <w:tcBorders>
              <w:top w:val="nil"/>
              <w:left w:val="nil"/>
              <w:bottom w:val="single" w:sz="4" w:space="0" w:color="auto"/>
              <w:right w:val="single" w:sz="4" w:space="0" w:color="auto"/>
            </w:tcBorders>
            <w:shd w:val="clear" w:color="000000" w:fill="FFFFFF"/>
            <w:vAlign w:val="center"/>
            <w:hideMark/>
          </w:tcPr>
          <w:p w14:paraId="5F7506AC" w14:textId="77777777" w:rsidR="00341C10" w:rsidRPr="009027A3" w:rsidRDefault="00341C10" w:rsidP="002058F0">
            <w:pPr>
              <w:spacing w:before="40" w:after="4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278DCCD4"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05F79A6A"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06EB8D3B"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1595D72B"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306C5215"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vAlign w:val="center"/>
            <w:hideMark/>
          </w:tcPr>
          <w:p w14:paraId="4695B1B7"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538DD5"/>
            <w:vAlign w:val="center"/>
            <w:hideMark/>
          </w:tcPr>
          <w:p w14:paraId="77CF9B42"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8977E3" w:rsidRPr="009027A3" w14:paraId="59B4E557" w14:textId="77777777" w:rsidTr="008977E3">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54E89AAA" w14:textId="77777777" w:rsidR="00341C10" w:rsidRPr="009027A3" w:rsidRDefault="00341C10" w:rsidP="002058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8</w:t>
            </w:r>
          </w:p>
        </w:tc>
        <w:tc>
          <w:tcPr>
            <w:tcW w:w="3248" w:type="pct"/>
            <w:tcBorders>
              <w:top w:val="nil"/>
              <w:left w:val="nil"/>
              <w:bottom w:val="single" w:sz="4" w:space="0" w:color="auto"/>
              <w:right w:val="single" w:sz="4" w:space="0" w:color="auto"/>
            </w:tcBorders>
            <w:shd w:val="clear" w:color="auto" w:fill="auto"/>
            <w:vAlign w:val="center"/>
            <w:hideMark/>
          </w:tcPr>
          <w:p w14:paraId="7A8261C4" w14:textId="09DFF6E0" w:rsidR="00341C10" w:rsidRPr="009027A3" w:rsidRDefault="00341C10" w:rsidP="002058F0">
            <w:pPr>
              <w:spacing w:before="40" w:after="40" w:line="240" w:lineRule="auto"/>
              <w:jc w:val="left"/>
              <w:rPr>
                <w:rFonts w:ascii="Calibri" w:hAnsi="Calibri" w:cs="Calibri"/>
                <w:color w:val="000000"/>
                <w:sz w:val="16"/>
                <w:szCs w:val="16"/>
                <w:lang w:val="en-CA"/>
              </w:rPr>
            </w:pPr>
            <w:r w:rsidRPr="009027A3">
              <w:rPr>
                <w:rFonts w:ascii="Calibri" w:hAnsi="Calibri" w:cs="Calibri"/>
                <w:color w:val="000000"/>
                <w:sz w:val="16"/>
                <w:szCs w:val="16"/>
                <w:lang w:val="en-CA"/>
              </w:rPr>
              <w:t>Supervision of continued facilities rental agreement</w:t>
            </w:r>
            <w:r w:rsidR="00F44325">
              <w:rPr>
                <w:rFonts w:ascii="Calibri" w:hAnsi="Calibri" w:cs="Calibri"/>
                <w:color w:val="000000"/>
                <w:sz w:val="16"/>
                <w:szCs w:val="16"/>
                <w:lang w:val="en-CA"/>
              </w:rPr>
              <w:t>s</w:t>
            </w:r>
            <w:r w:rsidRPr="009027A3">
              <w:rPr>
                <w:rFonts w:ascii="Calibri" w:hAnsi="Calibri" w:cs="Calibri"/>
                <w:color w:val="000000"/>
                <w:sz w:val="16"/>
                <w:szCs w:val="16"/>
                <w:lang w:val="en-CA"/>
              </w:rPr>
              <w:t xml:space="preserve"> are transferred to WCO</w:t>
            </w:r>
          </w:p>
        </w:tc>
        <w:tc>
          <w:tcPr>
            <w:tcW w:w="200" w:type="pct"/>
            <w:tcBorders>
              <w:top w:val="nil"/>
              <w:left w:val="nil"/>
              <w:bottom w:val="single" w:sz="4" w:space="0" w:color="auto"/>
              <w:right w:val="single" w:sz="4" w:space="0" w:color="auto"/>
            </w:tcBorders>
            <w:shd w:val="clear" w:color="000000" w:fill="FFFFFF"/>
            <w:vAlign w:val="center"/>
            <w:hideMark/>
          </w:tcPr>
          <w:p w14:paraId="76ED9FA0"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1511AE0B"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624EABA5"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7F1BB600"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65220EC4"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669D5D47"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vAlign w:val="center"/>
            <w:hideMark/>
          </w:tcPr>
          <w:p w14:paraId="3E105219"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B8CCE4"/>
            <w:vAlign w:val="center"/>
            <w:hideMark/>
          </w:tcPr>
          <w:p w14:paraId="132A52BD" w14:textId="77777777" w:rsidR="00341C10" w:rsidRPr="009027A3" w:rsidRDefault="00341C10" w:rsidP="002058F0">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31704C" w:rsidRPr="009027A3" w14:paraId="5F99A951" w14:textId="77777777" w:rsidTr="0007393B">
        <w:trPr>
          <w:trHeight w:val="113"/>
        </w:trPr>
        <w:tc>
          <w:tcPr>
            <w:tcW w:w="3406"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311333" w14:textId="4E6D0F5D" w:rsidR="00F87FD7" w:rsidRPr="009027A3" w:rsidRDefault="00D453D1" w:rsidP="00FA51E8">
            <w:pPr>
              <w:spacing w:before="40" w:after="40" w:line="240" w:lineRule="auto"/>
              <w:contextualSpacing/>
              <w:jc w:val="center"/>
              <w:rPr>
                <w:rFonts w:ascii="Calibri" w:hAnsi="Calibri" w:cs="Calibri"/>
                <w:b/>
                <w:bCs/>
                <w:color w:val="000000"/>
                <w:sz w:val="16"/>
                <w:szCs w:val="16"/>
                <w:lang w:val="en-CA"/>
              </w:rPr>
            </w:pPr>
            <w:r w:rsidRPr="009027A3">
              <w:rPr>
                <w:rFonts w:ascii="Calibri" w:hAnsi="Calibri" w:cs="Calibri"/>
                <w:b/>
                <w:bCs/>
                <w:color w:val="000000"/>
                <w:sz w:val="16"/>
                <w:szCs w:val="16"/>
                <w:lang w:val="en-CA"/>
              </w:rPr>
              <w:t xml:space="preserve">Supply and </w:t>
            </w:r>
            <w:r w:rsidR="00B264D2" w:rsidRPr="009027A3">
              <w:rPr>
                <w:rFonts w:ascii="Calibri" w:hAnsi="Calibri" w:cs="Calibri"/>
                <w:b/>
                <w:bCs/>
                <w:color w:val="000000"/>
                <w:sz w:val="16"/>
                <w:szCs w:val="16"/>
                <w:lang w:val="en-CA"/>
              </w:rPr>
              <w:t>Service Contracts</w:t>
            </w:r>
          </w:p>
        </w:tc>
        <w:tc>
          <w:tcPr>
            <w:tcW w:w="1594" w:type="pct"/>
            <w:gridSpan w:val="8"/>
            <w:tcBorders>
              <w:top w:val="single" w:sz="4" w:space="0" w:color="auto"/>
              <w:left w:val="nil"/>
              <w:bottom w:val="single" w:sz="4" w:space="0" w:color="auto"/>
              <w:right w:val="single" w:sz="4" w:space="0" w:color="auto"/>
            </w:tcBorders>
            <w:shd w:val="clear" w:color="auto" w:fill="E7E6E6" w:themeFill="background2"/>
            <w:vAlign w:val="center"/>
            <w:hideMark/>
          </w:tcPr>
          <w:p w14:paraId="22BA4945" w14:textId="77777777" w:rsidR="00F87FD7" w:rsidRPr="009027A3" w:rsidRDefault="00F87FD7" w:rsidP="00FA51E8">
            <w:pPr>
              <w:spacing w:before="40" w:after="40" w:line="240" w:lineRule="auto"/>
              <w:contextualSpacing/>
              <w:jc w:val="center"/>
              <w:rPr>
                <w:rFonts w:ascii="Calibri" w:hAnsi="Calibri" w:cs="Calibri"/>
                <w:sz w:val="16"/>
                <w:szCs w:val="16"/>
                <w:lang w:val="en-CA"/>
              </w:rPr>
            </w:pPr>
            <w:r w:rsidRPr="009027A3">
              <w:rPr>
                <w:rFonts w:ascii="Calibri" w:hAnsi="Calibri" w:cs="Calibri"/>
                <w:sz w:val="16"/>
                <w:szCs w:val="16"/>
                <w:lang w:val="en-CA"/>
              </w:rPr>
              <w:t>Weeks before OSL exit</w:t>
            </w:r>
          </w:p>
        </w:tc>
      </w:tr>
      <w:tr w:rsidR="008977E3" w:rsidRPr="009027A3" w14:paraId="6485C514" w14:textId="77777777" w:rsidTr="008977E3">
        <w:trPr>
          <w:trHeight w:val="113"/>
        </w:trPr>
        <w:tc>
          <w:tcPr>
            <w:tcW w:w="3406"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016CAF" w14:textId="77777777" w:rsidR="00F87FD7" w:rsidRPr="009027A3" w:rsidRDefault="00F87FD7" w:rsidP="00FA51E8">
            <w:pPr>
              <w:spacing w:before="40" w:after="40" w:line="240" w:lineRule="auto"/>
              <w:contextualSpacing/>
              <w:rPr>
                <w:rFonts w:ascii="Calibri" w:hAnsi="Calibri" w:cs="Calibri"/>
                <w:color w:val="000000"/>
                <w:sz w:val="16"/>
                <w:szCs w:val="16"/>
                <w:lang w:val="en-CA"/>
              </w:rPr>
            </w:pP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42B32A66"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8</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6E6E6710"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7</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1C74D31E"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6</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48D3D494"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5</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018F11D4"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4</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68ABA03F"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3</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1B2F6D80"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2</w:t>
            </w:r>
          </w:p>
        </w:tc>
        <w:tc>
          <w:tcPr>
            <w:tcW w:w="195" w:type="pct"/>
            <w:tcBorders>
              <w:top w:val="nil"/>
              <w:left w:val="nil"/>
              <w:bottom w:val="single" w:sz="4" w:space="0" w:color="auto"/>
              <w:right w:val="single" w:sz="4" w:space="0" w:color="auto"/>
            </w:tcBorders>
            <w:shd w:val="clear" w:color="auto" w:fill="E7E6E6" w:themeFill="background2"/>
            <w:noWrap/>
            <w:vAlign w:val="center"/>
            <w:hideMark/>
          </w:tcPr>
          <w:p w14:paraId="058899ED"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1</w:t>
            </w:r>
          </w:p>
        </w:tc>
      </w:tr>
      <w:tr w:rsidR="00021038" w:rsidRPr="009027A3" w14:paraId="7A2BF6E2"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7AE68201"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w:t>
            </w:r>
          </w:p>
        </w:tc>
        <w:tc>
          <w:tcPr>
            <w:tcW w:w="3248" w:type="pct"/>
            <w:tcBorders>
              <w:top w:val="nil"/>
              <w:left w:val="nil"/>
              <w:bottom w:val="single" w:sz="4" w:space="0" w:color="auto"/>
              <w:right w:val="single" w:sz="4" w:space="0" w:color="auto"/>
            </w:tcBorders>
            <w:shd w:val="clear" w:color="auto" w:fill="auto"/>
            <w:vAlign w:val="center"/>
            <w:hideMark/>
          </w:tcPr>
          <w:p w14:paraId="78165639" w14:textId="0AFB9D51"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OSL</w:t>
            </w:r>
            <w:r w:rsidR="007A5006" w:rsidRPr="009027A3">
              <w:rPr>
                <w:rFonts w:ascii="Calibri" w:hAnsi="Calibri" w:cs="Calibri"/>
                <w:color w:val="000000"/>
                <w:sz w:val="16"/>
                <w:szCs w:val="16"/>
                <w:lang w:val="en-CA"/>
              </w:rPr>
              <w:t>/</w:t>
            </w:r>
            <w:r w:rsidRPr="009027A3">
              <w:rPr>
                <w:rFonts w:ascii="Calibri" w:hAnsi="Calibri" w:cs="Calibri"/>
                <w:color w:val="000000"/>
                <w:sz w:val="16"/>
                <w:szCs w:val="16"/>
                <w:lang w:val="en-CA"/>
              </w:rPr>
              <w:t xml:space="preserve">WCO staff is assigned for the planning and </w:t>
            </w:r>
            <w:r w:rsidR="007A5006" w:rsidRPr="009027A3">
              <w:rPr>
                <w:rFonts w:ascii="Calibri" w:hAnsi="Calibri" w:cs="Calibri"/>
                <w:color w:val="000000"/>
                <w:sz w:val="16"/>
                <w:szCs w:val="16"/>
                <w:lang w:val="en-CA"/>
              </w:rPr>
              <w:t>organiz</w:t>
            </w:r>
            <w:r w:rsidRPr="009027A3">
              <w:rPr>
                <w:rFonts w:ascii="Calibri" w:hAnsi="Calibri" w:cs="Calibri"/>
                <w:color w:val="000000"/>
                <w:sz w:val="16"/>
                <w:szCs w:val="16"/>
                <w:lang w:val="en-CA"/>
              </w:rPr>
              <w:t xml:space="preserve">ation of </w:t>
            </w:r>
            <w:r w:rsidR="00F31E9B">
              <w:rPr>
                <w:rFonts w:ascii="Calibri" w:hAnsi="Calibri" w:cs="Calibri"/>
                <w:color w:val="000000"/>
                <w:sz w:val="16"/>
                <w:szCs w:val="16"/>
                <w:lang w:val="en-CA"/>
              </w:rPr>
              <w:t xml:space="preserve">the </w:t>
            </w:r>
            <w:r w:rsidR="00F31E9B" w:rsidRPr="009027A3">
              <w:rPr>
                <w:rFonts w:ascii="Calibri" w:hAnsi="Calibri" w:cs="Calibri"/>
                <w:color w:val="000000"/>
                <w:sz w:val="16"/>
                <w:szCs w:val="16"/>
                <w:lang w:val="en-CA"/>
              </w:rPr>
              <w:t>termination</w:t>
            </w:r>
            <w:r w:rsidR="00F31E9B">
              <w:rPr>
                <w:rFonts w:ascii="Calibri" w:hAnsi="Calibri" w:cs="Calibri"/>
                <w:color w:val="000000"/>
                <w:sz w:val="16"/>
                <w:szCs w:val="16"/>
                <w:lang w:val="en-CA"/>
              </w:rPr>
              <w:t xml:space="preserve"> of</w:t>
            </w:r>
            <w:r w:rsidR="00F31E9B" w:rsidRPr="009027A3">
              <w:rPr>
                <w:rFonts w:ascii="Calibri" w:hAnsi="Calibri" w:cs="Calibri"/>
                <w:color w:val="000000"/>
                <w:sz w:val="16"/>
                <w:szCs w:val="16"/>
                <w:lang w:val="en-CA"/>
              </w:rPr>
              <w:t xml:space="preserve"> </w:t>
            </w:r>
            <w:r w:rsidRPr="009027A3">
              <w:rPr>
                <w:rFonts w:ascii="Calibri" w:hAnsi="Calibri" w:cs="Calibri"/>
                <w:color w:val="000000"/>
                <w:sz w:val="16"/>
                <w:szCs w:val="16"/>
                <w:lang w:val="en-CA"/>
              </w:rPr>
              <w:t xml:space="preserve">service and supply contracts </w:t>
            </w:r>
          </w:p>
        </w:tc>
        <w:tc>
          <w:tcPr>
            <w:tcW w:w="200" w:type="pct"/>
            <w:tcBorders>
              <w:top w:val="nil"/>
              <w:left w:val="nil"/>
              <w:bottom w:val="single" w:sz="4" w:space="0" w:color="auto"/>
              <w:right w:val="single" w:sz="4" w:space="0" w:color="auto"/>
            </w:tcBorders>
            <w:shd w:val="clear" w:color="000000" w:fill="538DD5"/>
            <w:noWrap/>
            <w:vAlign w:val="center"/>
            <w:hideMark/>
          </w:tcPr>
          <w:p w14:paraId="0BF6BE46"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13EE36C2"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4B77436"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CF21D3F"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F58EDB9"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1A4CB8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A2063C9"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77A1183E"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021038" w:rsidRPr="009027A3" w14:paraId="22979BBE"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03AB3FC1"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2</w:t>
            </w:r>
          </w:p>
        </w:tc>
        <w:tc>
          <w:tcPr>
            <w:tcW w:w="3248" w:type="pct"/>
            <w:tcBorders>
              <w:top w:val="nil"/>
              <w:left w:val="nil"/>
              <w:bottom w:val="single" w:sz="4" w:space="0" w:color="auto"/>
              <w:right w:val="single" w:sz="4" w:space="0" w:color="auto"/>
            </w:tcBorders>
            <w:shd w:val="clear" w:color="auto" w:fill="auto"/>
            <w:vAlign w:val="center"/>
            <w:hideMark/>
          </w:tcPr>
          <w:p w14:paraId="5BB98822" w14:textId="2AE09428"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OSL</w:t>
            </w:r>
            <w:r w:rsidR="007A5006" w:rsidRPr="009027A3">
              <w:rPr>
                <w:rFonts w:ascii="Calibri" w:hAnsi="Calibri" w:cs="Calibri"/>
                <w:color w:val="000000"/>
                <w:sz w:val="16"/>
                <w:szCs w:val="16"/>
                <w:lang w:val="en-CA"/>
              </w:rPr>
              <w:t>/</w:t>
            </w:r>
            <w:r w:rsidRPr="009027A3">
              <w:rPr>
                <w:rFonts w:ascii="Calibri" w:hAnsi="Calibri" w:cs="Calibri"/>
                <w:color w:val="000000"/>
                <w:sz w:val="16"/>
                <w:szCs w:val="16"/>
                <w:lang w:val="en-CA"/>
              </w:rPr>
              <w:t xml:space="preserve">WCO list of service and supply contracts to be closed is established </w:t>
            </w:r>
          </w:p>
        </w:tc>
        <w:tc>
          <w:tcPr>
            <w:tcW w:w="200" w:type="pct"/>
            <w:tcBorders>
              <w:top w:val="nil"/>
              <w:left w:val="nil"/>
              <w:bottom w:val="single" w:sz="4" w:space="0" w:color="auto"/>
              <w:right w:val="single" w:sz="4" w:space="0" w:color="auto"/>
            </w:tcBorders>
            <w:shd w:val="clear" w:color="auto" w:fill="auto"/>
            <w:noWrap/>
            <w:vAlign w:val="center"/>
            <w:hideMark/>
          </w:tcPr>
          <w:p w14:paraId="77A862F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11E92C58"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3956EFA1"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733CE27"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9787FC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ECA54A0"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31D5078"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26A4FD56"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9E2CF0" w:rsidRPr="009027A3" w14:paraId="07B54F12"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2D3E9726"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3</w:t>
            </w:r>
          </w:p>
        </w:tc>
        <w:tc>
          <w:tcPr>
            <w:tcW w:w="3248" w:type="pct"/>
            <w:tcBorders>
              <w:top w:val="nil"/>
              <w:left w:val="nil"/>
              <w:bottom w:val="single" w:sz="4" w:space="0" w:color="auto"/>
              <w:right w:val="single" w:sz="4" w:space="0" w:color="auto"/>
            </w:tcBorders>
            <w:shd w:val="clear" w:color="auto" w:fill="auto"/>
            <w:vAlign w:val="center"/>
            <w:hideMark/>
          </w:tcPr>
          <w:p w14:paraId="55395F73" w14:textId="4218C9F1"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Notification </w:t>
            </w:r>
            <w:r w:rsidR="00451B32" w:rsidRPr="00451B32">
              <w:rPr>
                <w:rFonts w:ascii="Calibri" w:hAnsi="Calibri" w:cs="Calibri"/>
                <w:color w:val="000000"/>
                <w:sz w:val="16"/>
                <w:szCs w:val="16"/>
                <w:lang w:val="en-CA"/>
              </w:rPr>
              <w:t xml:space="preserve">of termination </w:t>
            </w:r>
            <w:r w:rsidRPr="009027A3">
              <w:rPr>
                <w:rFonts w:ascii="Calibri" w:hAnsi="Calibri" w:cs="Calibri"/>
                <w:color w:val="000000"/>
                <w:sz w:val="16"/>
                <w:szCs w:val="16"/>
                <w:lang w:val="en-CA"/>
              </w:rPr>
              <w:t>is sent to contractors and suppliers according to the contract terms</w:t>
            </w:r>
          </w:p>
        </w:tc>
        <w:tc>
          <w:tcPr>
            <w:tcW w:w="200" w:type="pct"/>
            <w:tcBorders>
              <w:top w:val="nil"/>
              <w:left w:val="nil"/>
              <w:bottom w:val="single" w:sz="4" w:space="0" w:color="auto"/>
              <w:right w:val="single" w:sz="4" w:space="0" w:color="auto"/>
            </w:tcBorders>
            <w:shd w:val="clear" w:color="auto" w:fill="auto"/>
            <w:noWrap/>
            <w:vAlign w:val="center"/>
            <w:hideMark/>
          </w:tcPr>
          <w:p w14:paraId="150FA608"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4613FE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71DE115B"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6F4CBAFB"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6DAE10D0"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9C7EF7A"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63AF52A"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6EDBF790"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9E2CF0" w:rsidRPr="009027A3" w14:paraId="1867CE89"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51A70D7A"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4</w:t>
            </w:r>
          </w:p>
        </w:tc>
        <w:tc>
          <w:tcPr>
            <w:tcW w:w="3248" w:type="pct"/>
            <w:tcBorders>
              <w:top w:val="nil"/>
              <w:left w:val="nil"/>
              <w:bottom w:val="single" w:sz="4" w:space="0" w:color="auto"/>
              <w:right w:val="single" w:sz="4" w:space="0" w:color="auto"/>
            </w:tcBorders>
            <w:shd w:val="clear" w:color="auto" w:fill="auto"/>
            <w:vAlign w:val="center"/>
            <w:hideMark/>
          </w:tcPr>
          <w:p w14:paraId="10BCD40B" w14:textId="71CEECB6"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All contracts</w:t>
            </w:r>
            <w:r w:rsidR="00B74482">
              <w:rPr>
                <w:rFonts w:ascii="Calibri" w:hAnsi="Calibri" w:cs="Calibri"/>
                <w:color w:val="000000"/>
                <w:sz w:val="16"/>
                <w:szCs w:val="16"/>
                <w:lang w:val="en-CA"/>
              </w:rPr>
              <w:t>’</w:t>
            </w:r>
            <w:r w:rsidRPr="009027A3">
              <w:rPr>
                <w:rFonts w:ascii="Calibri" w:hAnsi="Calibri" w:cs="Calibri"/>
                <w:color w:val="000000"/>
                <w:sz w:val="16"/>
                <w:szCs w:val="16"/>
                <w:lang w:val="en-CA"/>
              </w:rPr>
              <w:t xml:space="preserve"> pending issues, payments</w:t>
            </w:r>
            <w:r w:rsidR="008977E3">
              <w:rPr>
                <w:rFonts w:ascii="Calibri" w:hAnsi="Calibri" w:cs="Calibri"/>
                <w:color w:val="000000"/>
                <w:sz w:val="16"/>
                <w:szCs w:val="16"/>
                <w:lang w:val="en-CA"/>
              </w:rPr>
              <w:t xml:space="preserve"> and</w:t>
            </w:r>
            <w:r w:rsidRPr="009027A3">
              <w:rPr>
                <w:rFonts w:ascii="Calibri" w:hAnsi="Calibri" w:cs="Calibri"/>
                <w:color w:val="000000"/>
                <w:sz w:val="16"/>
                <w:szCs w:val="16"/>
                <w:lang w:val="en-CA"/>
              </w:rPr>
              <w:t xml:space="preserve"> deliveries are addressed and cleared</w:t>
            </w:r>
          </w:p>
        </w:tc>
        <w:tc>
          <w:tcPr>
            <w:tcW w:w="200" w:type="pct"/>
            <w:tcBorders>
              <w:top w:val="nil"/>
              <w:left w:val="nil"/>
              <w:bottom w:val="single" w:sz="4" w:space="0" w:color="auto"/>
              <w:right w:val="single" w:sz="4" w:space="0" w:color="auto"/>
            </w:tcBorders>
            <w:shd w:val="clear" w:color="auto" w:fill="auto"/>
            <w:noWrap/>
            <w:vAlign w:val="center"/>
            <w:hideMark/>
          </w:tcPr>
          <w:p w14:paraId="371F71DA"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C5F997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A8EC82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2A0CE1E"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0E1021DA"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1BEF709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4BBEA31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B8CCE4"/>
            <w:noWrap/>
            <w:vAlign w:val="center"/>
            <w:hideMark/>
          </w:tcPr>
          <w:p w14:paraId="6B82EA6A"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021038" w:rsidRPr="009027A3" w14:paraId="0FBC56C1"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616B1225"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5</w:t>
            </w:r>
          </w:p>
        </w:tc>
        <w:tc>
          <w:tcPr>
            <w:tcW w:w="3248" w:type="pct"/>
            <w:tcBorders>
              <w:top w:val="nil"/>
              <w:left w:val="nil"/>
              <w:bottom w:val="single" w:sz="4" w:space="0" w:color="auto"/>
              <w:right w:val="single" w:sz="4" w:space="0" w:color="auto"/>
            </w:tcBorders>
            <w:shd w:val="clear" w:color="auto" w:fill="auto"/>
            <w:vAlign w:val="center"/>
            <w:hideMark/>
          </w:tcPr>
          <w:p w14:paraId="63A3EE01" w14:textId="2A5BFC7A"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Responsibilities are transferred to WCO for continu</w:t>
            </w:r>
            <w:r w:rsidR="00451B32">
              <w:rPr>
                <w:rFonts w:ascii="Calibri" w:hAnsi="Calibri" w:cs="Calibri"/>
                <w:color w:val="000000"/>
                <w:sz w:val="16"/>
                <w:szCs w:val="16"/>
                <w:lang w:val="en-CA"/>
              </w:rPr>
              <w:t>ing</w:t>
            </w:r>
            <w:r w:rsidRPr="009027A3">
              <w:rPr>
                <w:rFonts w:ascii="Calibri" w:hAnsi="Calibri" w:cs="Calibri"/>
                <w:color w:val="000000"/>
                <w:sz w:val="16"/>
                <w:szCs w:val="16"/>
                <w:lang w:val="en-CA"/>
              </w:rPr>
              <w:t xml:space="preserve"> service and supply contracts</w:t>
            </w:r>
          </w:p>
        </w:tc>
        <w:tc>
          <w:tcPr>
            <w:tcW w:w="200" w:type="pct"/>
            <w:tcBorders>
              <w:top w:val="nil"/>
              <w:left w:val="nil"/>
              <w:bottom w:val="single" w:sz="4" w:space="0" w:color="auto"/>
              <w:right w:val="single" w:sz="4" w:space="0" w:color="auto"/>
            </w:tcBorders>
            <w:shd w:val="clear" w:color="auto" w:fill="auto"/>
            <w:noWrap/>
            <w:vAlign w:val="center"/>
            <w:hideMark/>
          </w:tcPr>
          <w:p w14:paraId="22EE9107"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53E8C4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B97D48F"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AC25335"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BFEE941"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D4723A7"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D2F8A9E"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538DD5"/>
            <w:noWrap/>
            <w:vAlign w:val="center"/>
            <w:hideMark/>
          </w:tcPr>
          <w:p w14:paraId="33E5BE25"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1704C" w:rsidRPr="009027A3" w14:paraId="1D55BC73" w14:textId="77777777" w:rsidTr="0007393B">
        <w:trPr>
          <w:trHeight w:val="113"/>
        </w:trPr>
        <w:tc>
          <w:tcPr>
            <w:tcW w:w="3406"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58DE43" w14:textId="77777777" w:rsidR="00F87FD7" w:rsidRPr="009027A3" w:rsidRDefault="00F87FD7" w:rsidP="00FA51E8">
            <w:pPr>
              <w:spacing w:before="40" w:after="40" w:line="240" w:lineRule="auto"/>
              <w:contextualSpacing/>
              <w:jc w:val="center"/>
              <w:rPr>
                <w:rFonts w:ascii="Calibri" w:hAnsi="Calibri" w:cs="Calibri"/>
                <w:b/>
                <w:bCs/>
                <w:color w:val="000000"/>
                <w:sz w:val="16"/>
                <w:szCs w:val="16"/>
                <w:lang w:val="en-CA"/>
              </w:rPr>
            </w:pPr>
            <w:r w:rsidRPr="009027A3">
              <w:rPr>
                <w:rFonts w:ascii="Calibri" w:hAnsi="Calibri" w:cs="Calibri"/>
                <w:b/>
                <w:bCs/>
                <w:color w:val="000000"/>
                <w:sz w:val="16"/>
                <w:szCs w:val="16"/>
                <w:lang w:val="en-CA"/>
              </w:rPr>
              <w:t>Fleet Management</w:t>
            </w:r>
          </w:p>
        </w:tc>
        <w:tc>
          <w:tcPr>
            <w:tcW w:w="1594" w:type="pct"/>
            <w:gridSpan w:val="8"/>
            <w:tcBorders>
              <w:top w:val="single" w:sz="4" w:space="0" w:color="auto"/>
              <w:left w:val="nil"/>
              <w:bottom w:val="single" w:sz="4" w:space="0" w:color="auto"/>
              <w:right w:val="single" w:sz="4" w:space="0" w:color="auto"/>
            </w:tcBorders>
            <w:shd w:val="clear" w:color="auto" w:fill="E7E6E6" w:themeFill="background2"/>
            <w:vAlign w:val="center"/>
            <w:hideMark/>
          </w:tcPr>
          <w:p w14:paraId="37539A5D" w14:textId="77777777" w:rsidR="00F87FD7" w:rsidRPr="009027A3" w:rsidRDefault="00F87FD7" w:rsidP="00FA51E8">
            <w:pPr>
              <w:spacing w:before="40" w:after="40" w:line="240" w:lineRule="auto"/>
              <w:contextualSpacing/>
              <w:jc w:val="center"/>
              <w:rPr>
                <w:rFonts w:ascii="Calibri" w:hAnsi="Calibri" w:cs="Calibri"/>
                <w:sz w:val="16"/>
                <w:szCs w:val="16"/>
                <w:lang w:val="en-CA"/>
              </w:rPr>
            </w:pPr>
            <w:r w:rsidRPr="009027A3">
              <w:rPr>
                <w:rFonts w:ascii="Calibri" w:hAnsi="Calibri" w:cs="Calibri"/>
                <w:sz w:val="16"/>
                <w:szCs w:val="16"/>
                <w:lang w:val="en-CA"/>
              </w:rPr>
              <w:t>Weeks before OSL exit</w:t>
            </w:r>
          </w:p>
        </w:tc>
      </w:tr>
      <w:tr w:rsidR="008977E3" w:rsidRPr="009027A3" w14:paraId="6B4A0296" w14:textId="77777777" w:rsidTr="008977E3">
        <w:trPr>
          <w:trHeight w:val="113"/>
        </w:trPr>
        <w:tc>
          <w:tcPr>
            <w:tcW w:w="3406"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2B595F" w14:textId="77777777" w:rsidR="00F87FD7" w:rsidRPr="009027A3" w:rsidRDefault="00F87FD7" w:rsidP="00FA51E8">
            <w:pPr>
              <w:spacing w:before="40" w:after="40" w:line="240" w:lineRule="auto"/>
              <w:contextualSpacing/>
              <w:rPr>
                <w:rFonts w:ascii="Calibri" w:hAnsi="Calibri" w:cs="Calibri"/>
                <w:color w:val="000000"/>
                <w:sz w:val="16"/>
                <w:szCs w:val="16"/>
                <w:lang w:val="en-CA"/>
              </w:rPr>
            </w:pP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03108A4D"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8</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2C9657F5"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7</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1EB91D63"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6</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3EA91F1B"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5</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791B14DD"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4</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1EFC5C1F"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3</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5266D239"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2</w:t>
            </w:r>
          </w:p>
        </w:tc>
        <w:tc>
          <w:tcPr>
            <w:tcW w:w="195" w:type="pct"/>
            <w:tcBorders>
              <w:top w:val="nil"/>
              <w:left w:val="nil"/>
              <w:bottom w:val="single" w:sz="4" w:space="0" w:color="auto"/>
              <w:right w:val="single" w:sz="4" w:space="0" w:color="auto"/>
            </w:tcBorders>
            <w:shd w:val="clear" w:color="auto" w:fill="E7E6E6" w:themeFill="background2"/>
            <w:noWrap/>
            <w:vAlign w:val="center"/>
            <w:hideMark/>
          </w:tcPr>
          <w:p w14:paraId="4D9BC10E" w14:textId="77777777" w:rsidR="00F87FD7" w:rsidRPr="009027A3" w:rsidRDefault="00F87FD7" w:rsidP="00FA51E8">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1</w:t>
            </w:r>
          </w:p>
        </w:tc>
      </w:tr>
      <w:tr w:rsidR="00021038" w:rsidRPr="009027A3" w14:paraId="4E19DD22"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11521FCB"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w:t>
            </w:r>
          </w:p>
        </w:tc>
        <w:tc>
          <w:tcPr>
            <w:tcW w:w="3248" w:type="pct"/>
            <w:tcBorders>
              <w:top w:val="nil"/>
              <w:left w:val="nil"/>
              <w:bottom w:val="single" w:sz="4" w:space="0" w:color="auto"/>
              <w:right w:val="single" w:sz="4" w:space="0" w:color="auto"/>
            </w:tcBorders>
            <w:shd w:val="clear" w:color="auto" w:fill="auto"/>
            <w:vAlign w:val="center"/>
            <w:hideMark/>
          </w:tcPr>
          <w:p w14:paraId="169A666C" w14:textId="418585A8"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Fleet management transition plan is </w:t>
            </w:r>
            <w:r w:rsidR="008977E3">
              <w:rPr>
                <w:rFonts w:ascii="Calibri" w:hAnsi="Calibri" w:cs="Calibri"/>
                <w:color w:val="000000"/>
                <w:sz w:val="16"/>
                <w:szCs w:val="16"/>
                <w:lang w:val="en-CA"/>
              </w:rPr>
              <w:t>developed and approved</w:t>
            </w:r>
          </w:p>
        </w:tc>
        <w:tc>
          <w:tcPr>
            <w:tcW w:w="200" w:type="pct"/>
            <w:tcBorders>
              <w:top w:val="nil"/>
              <w:left w:val="nil"/>
              <w:bottom w:val="single" w:sz="4" w:space="0" w:color="auto"/>
              <w:right w:val="single" w:sz="4" w:space="0" w:color="auto"/>
            </w:tcBorders>
            <w:shd w:val="clear" w:color="000000" w:fill="B8CCE4"/>
            <w:noWrap/>
            <w:vAlign w:val="center"/>
            <w:hideMark/>
          </w:tcPr>
          <w:p w14:paraId="3C57EF2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147DEA82"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D9A3A12"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0B28AE5"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C876289"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0DBF876"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1D7A6C8"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4925E6F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9E2CF0" w:rsidRPr="009027A3" w14:paraId="7956BA35"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51453E90"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2</w:t>
            </w:r>
          </w:p>
        </w:tc>
        <w:tc>
          <w:tcPr>
            <w:tcW w:w="3248" w:type="pct"/>
            <w:tcBorders>
              <w:top w:val="nil"/>
              <w:left w:val="nil"/>
              <w:bottom w:val="single" w:sz="4" w:space="0" w:color="auto"/>
              <w:right w:val="single" w:sz="4" w:space="0" w:color="auto"/>
            </w:tcBorders>
            <w:shd w:val="clear" w:color="auto" w:fill="auto"/>
            <w:vAlign w:val="center"/>
            <w:hideMark/>
          </w:tcPr>
          <w:p w14:paraId="687DF2A7" w14:textId="77777777"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Fleet size is reduced progressively according to the decrease of transport needs</w:t>
            </w:r>
          </w:p>
        </w:tc>
        <w:tc>
          <w:tcPr>
            <w:tcW w:w="200" w:type="pct"/>
            <w:tcBorders>
              <w:top w:val="nil"/>
              <w:left w:val="nil"/>
              <w:bottom w:val="single" w:sz="4" w:space="0" w:color="auto"/>
              <w:right w:val="single" w:sz="4" w:space="0" w:color="auto"/>
            </w:tcBorders>
            <w:shd w:val="clear" w:color="auto" w:fill="auto"/>
            <w:noWrap/>
            <w:vAlign w:val="center"/>
            <w:hideMark/>
          </w:tcPr>
          <w:p w14:paraId="42D2D06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C92C4AF"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1590344F"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58338028"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4AC866FB"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05238CF8"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3FE3BB25"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538DD5"/>
            <w:noWrap/>
            <w:vAlign w:val="center"/>
            <w:hideMark/>
          </w:tcPr>
          <w:p w14:paraId="1E8F44FF"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9E2CF0" w:rsidRPr="009027A3" w14:paraId="25B8F8C2"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0F327FB7"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3</w:t>
            </w:r>
          </w:p>
        </w:tc>
        <w:tc>
          <w:tcPr>
            <w:tcW w:w="3248" w:type="pct"/>
            <w:tcBorders>
              <w:top w:val="nil"/>
              <w:left w:val="nil"/>
              <w:bottom w:val="single" w:sz="4" w:space="0" w:color="auto"/>
              <w:right w:val="single" w:sz="4" w:space="0" w:color="auto"/>
            </w:tcBorders>
            <w:shd w:val="clear" w:color="auto" w:fill="auto"/>
            <w:vAlign w:val="center"/>
            <w:hideMark/>
          </w:tcPr>
          <w:p w14:paraId="1F5A37B8" w14:textId="758603A9"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Rented vehicles</w:t>
            </w:r>
            <w:r w:rsidR="008977E3">
              <w:rPr>
                <w:rFonts w:ascii="Calibri" w:hAnsi="Calibri" w:cs="Calibri"/>
                <w:color w:val="000000"/>
                <w:sz w:val="16"/>
                <w:szCs w:val="16"/>
                <w:lang w:val="en-CA"/>
              </w:rPr>
              <w:t>’</w:t>
            </w:r>
            <w:r w:rsidRPr="009027A3">
              <w:rPr>
                <w:rFonts w:ascii="Calibri" w:hAnsi="Calibri" w:cs="Calibri"/>
                <w:color w:val="000000"/>
                <w:sz w:val="16"/>
                <w:szCs w:val="16"/>
                <w:lang w:val="en-CA"/>
              </w:rPr>
              <w:t xml:space="preserve"> contractors are notified</w:t>
            </w:r>
            <w:r w:rsidR="008977E3">
              <w:rPr>
                <w:rFonts w:ascii="Calibri" w:hAnsi="Calibri" w:cs="Calibri"/>
                <w:color w:val="000000"/>
                <w:sz w:val="16"/>
                <w:szCs w:val="16"/>
                <w:lang w:val="en-CA"/>
              </w:rPr>
              <w:t>,</w:t>
            </w:r>
            <w:r w:rsidRPr="009027A3">
              <w:rPr>
                <w:rFonts w:ascii="Calibri" w:hAnsi="Calibri" w:cs="Calibri"/>
                <w:color w:val="000000"/>
                <w:sz w:val="16"/>
                <w:szCs w:val="16"/>
                <w:lang w:val="en-CA"/>
              </w:rPr>
              <w:t xml:space="preserve"> and contracts terminate</w:t>
            </w:r>
            <w:r w:rsidR="008977E3">
              <w:rPr>
                <w:rFonts w:ascii="Calibri" w:hAnsi="Calibri" w:cs="Calibri"/>
                <w:color w:val="000000"/>
                <w:sz w:val="16"/>
                <w:szCs w:val="16"/>
                <w:lang w:val="en-CA"/>
              </w:rPr>
              <w:t>d</w:t>
            </w:r>
            <w:r w:rsidRPr="009027A3">
              <w:rPr>
                <w:rFonts w:ascii="Calibri" w:hAnsi="Calibri" w:cs="Calibri"/>
                <w:color w:val="000000"/>
                <w:sz w:val="16"/>
                <w:szCs w:val="16"/>
                <w:lang w:val="en-CA"/>
              </w:rPr>
              <w:t xml:space="preserve"> according to terms</w:t>
            </w:r>
          </w:p>
        </w:tc>
        <w:tc>
          <w:tcPr>
            <w:tcW w:w="200" w:type="pct"/>
            <w:tcBorders>
              <w:top w:val="nil"/>
              <w:left w:val="nil"/>
              <w:bottom w:val="single" w:sz="4" w:space="0" w:color="auto"/>
              <w:right w:val="single" w:sz="4" w:space="0" w:color="auto"/>
            </w:tcBorders>
            <w:shd w:val="clear" w:color="auto" w:fill="auto"/>
            <w:noWrap/>
            <w:vAlign w:val="center"/>
            <w:hideMark/>
          </w:tcPr>
          <w:p w14:paraId="6318561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7AAF4A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3477F3F9"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78D75A5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78B2A9DA"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92B0B00"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351F41E"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7A0ED2C6"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9E2CF0" w:rsidRPr="009027A3" w14:paraId="29CEC043"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442BFA9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4</w:t>
            </w:r>
          </w:p>
        </w:tc>
        <w:tc>
          <w:tcPr>
            <w:tcW w:w="3248" w:type="pct"/>
            <w:tcBorders>
              <w:top w:val="nil"/>
              <w:left w:val="nil"/>
              <w:bottom w:val="single" w:sz="4" w:space="0" w:color="auto"/>
              <w:right w:val="single" w:sz="4" w:space="0" w:color="auto"/>
            </w:tcBorders>
            <w:shd w:val="clear" w:color="auto" w:fill="auto"/>
            <w:vAlign w:val="center"/>
            <w:hideMark/>
          </w:tcPr>
          <w:p w14:paraId="6638B9E8" w14:textId="77777777"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Tracking and comms devices from rented vehicles have been decommissioned</w:t>
            </w:r>
          </w:p>
        </w:tc>
        <w:tc>
          <w:tcPr>
            <w:tcW w:w="200" w:type="pct"/>
            <w:tcBorders>
              <w:top w:val="nil"/>
              <w:left w:val="nil"/>
              <w:bottom w:val="single" w:sz="4" w:space="0" w:color="auto"/>
              <w:right w:val="single" w:sz="4" w:space="0" w:color="auto"/>
            </w:tcBorders>
            <w:shd w:val="clear" w:color="auto" w:fill="auto"/>
            <w:noWrap/>
            <w:vAlign w:val="center"/>
            <w:hideMark/>
          </w:tcPr>
          <w:p w14:paraId="2940F7B0"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C6ADED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AF30DDB"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9677629"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612CB01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0A6BB70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615A21A5"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59C9B26C"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8977E3" w:rsidRPr="009027A3" w14:paraId="7EF936E4" w14:textId="77777777" w:rsidTr="008977E3">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592FC142" w14:textId="1F81BC49" w:rsidR="008977E3" w:rsidRPr="009027A3" w:rsidRDefault="008977E3" w:rsidP="00B06096">
            <w:pPr>
              <w:spacing w:before="40" w:after="40" w:line="240" w:lineRule="auto"/>
              <w:jc w:val="center"/>
              <w:rPr>
                <w:rFonts w:ascii="Calibri" w:hAnsi="Calibri" w:cs="Calibri"/>
                <w:sz w:val="16"/>
                <w:szCs w:val="16"/>
                <w:lang w:val="en-CA"/>
              </w:rPr>
            </w:pPr>
            <w:r>
              <w:rPr>
                <w:rFonts w:ascii="Calibri" w:hAnsi="Calibri" w:cs="Calibri"/>
                <w:sz w:val="16"/>
                <w:szCs w:val="16"/>
                <w:lang w:val="en-CA"/>
              </w:rPr>
              <w:t>5</w:t>
            </w:r>
          </w:p>
        </w:tc>
        <w:tc>
          <w:tcPr>
            <w:tcW w:w="3248" w:type="pct"/>
            <w:tcBorders>
              <w:top w:val="nil"/>
              <w:left w:val="nil"/>
              <w:bottom w:val="single" w:sz="4" w:space="0" w:color="auto"/>
              <w:right w:val="single" w:sz="4" w:space="0" w:color="auto"/>
            </w:tcBorders>
            <w:shd w:val="clear" w:color="auto" w:fill="auto"/>
            <w:vAlign w:val="center"/>
            <w:hideMark/>
          </w:tcPr>
          <w:p w14:paraId="1815E1A3" w14:textId="77777777" w:rsidR="008977E3" w:rsidRPr="009027A3" w:rsidRDefault="008977E3" w:rsidP="00B06096">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Fleet asset/inventories list is updated</w:t>
            </w:r>
          </w:p>
        </w:tc>
        <w:tc>
          <w:tcPr>
            <w:tcW w:w="200" w:type="pct"/>
            <w:tcBorders>
              <w:top w:val="nil"/>
              <w:left w:val="nil"/>
              <w:bottom w:val="single" w:sz="4" w:space="0" w:color="auto"/>
              <w:right w:val="single" w:sz="4" w:space="0" w:color="auto"/>
            </w:tcBorders>
            <w:shd w:val="clear" w:color="auto" w:fill="auto"/>
            <w:noWrap/>
            <w:vAlign w:val="center"/>
            <w:hideMark/>
          </w:tcPr>
          <w:p w14:paraId="1A7DE9D5" w14:textId="77777777" w:rsidR="008977E3" w:rsidRPr="009027A3" w:rsidRDefault="008977E3" w:rsidP="00B06096">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B804C05" w14:textId="77777777" w:rsidR="008977E3" w:rsidRPr="009027A3" w:rsidRDefault="008977E3" w:rsidP="00B06096">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3F14C23" w14:textId="77777777" w:rsidR="008977E3" w:rsidRPr="009027A3" w:rsidRDefault="008977E3" w:rsidP="00B06096">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B0298FB" w14:textId="77777777" w:rsidR="008977E3" w:rsidRPr="009027A3" w:rsidRDefault="008977E3" w:rsidP="00B06096">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DB3ACDA" w14:textId="77777777" w:rsidR="008977E3" w:rsidRPr="009027A3" w:rsidRDefault="008977E3" w:rsidP="00B06096">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0FAEE9A" w14:textId="77777777" w:rsidR="008977E3" w:rsidRPr="009027A3" w:rsidRDefault="008977E3" w:rsidP="00B06096">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5A067C2" w14:textId="77777777" w:rsidR="008977E3" w:rsidRPr="009027A3" w:rsidRDefault="008977E3" w:rsidP="00B06096">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538DD5"/>
            <w:noWrap/>
            <w:vAlign w:val="center"/>
            <w:hideMark/>
          </w:tcPr>
          <w:p w14:paraId="15B940D7" w14:textId="77777777" w:rsidR="008977E3" w:rsidRPr="009027A3" w:rsidRDefault="008977E3" w:rsidP="00B06096">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021038" w:rsidRPr="009027A3" w14:paraId="64700501"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7BB29ACF" w14:textId="4F2112B0" w:rsidR="00F87FD7" w:rsidRPr="009027A3" w:rsidRDefault="008977E3" w:rsidP="009E2CF0">
            <w:pPr>
              <w:spacing w:before="40" w:after="40" w:line="240" w:lineRule="auto"/>
              <w:jc w:val="center"/>
              <w:rPr>
                <w:rFonts w:ascii="Calibri" w:hAnsi="Calibri" w:cs="Calibri"/>
                <w:sz w:val="16"/>
                <w:szCs w:val="16"/>
                <w:lang w:val="en-CA"/>
              </w:rPr>
            </w:pPr>
            <w:r>
              <w:rPr>
                <w:rFonts w:ascii="Calibri" w:hAnsi="Calibri" w:cs="Calibri"/>
                <w:sz w:val="16"/>
                <w:szCs w:val="16"/>
                <w:lang w:val="en-CA"/>
              </w:rPr>
              <w:t>6</w:t>
            </w:r>
          </w:p>
        </w:tc>
        <w:tc>
          <w:tcPr>
            <w:tcW w:w="3248" w:type="pct"/>
            <w:tcBorders>
              <w:top w:val="nil"/>
              <w:left w:val="nil"/>
              <w:bottom w:val="single" w:sz="4" w:space="0" w:color="auto"/>
              <w:right w:val="single" w:sz="4" w:space="0" w:color="auto"/>
            </w:tcBorders>
            <w:shd w:val="clear" w:color="auto" w:fill="auto"/>
            <w:vAlign w:val="center"/>
            <w:hideMark/>
          </w:tcPr>
          <w:p w14:paraId="0DE9FA8D" w14:textId="437AC277"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Donation</w:t>
            </w:r>
            <w:r w:rsidR="007A5006" w:rsidRPr="009027A3">
              <w:rPr>
                <w:rFonts w:ascii="Calibri" w:hAnsi="Calibri" w:cs="Calibri"/>
                <w:color w:val="000000"/>
                <w:sz w:val="16"/>
                <w:szCs w:val="16"/>
                <w:lang w:val="en-CA"/>
              </w:rPr>
              <w:t>/</w:t>
            </w:r>
            <w:r w:rsidRPr="009027A3">
              <w:rPr>
                <w:rFonts w:ascii="Calibri" w:hAnsi="Calibri" w:cs="Calibri"/>
                <w:color w:val="000000"/>
                <w:sz w:val="16"/>
                <w:szCs w:val="16"/>
                <w:lang w:val="en-CA"/>
              </w:rPr>
              <w:t xml:space="preserve">handover of </w:t>
            </w:r>
            <w:r w:rsidR="008977E3" w:rsidRPr="009027A3">
              <w:rPr>
                <w:rFonts w:ascii="Calibri" w:hAnsi="Calibri" w:cs="Calibri"/>
                <w:color w:val="000000"/>
                <w:sz w:val="16"/>
                <w:szCs w:val="16"/>
                <w:lang w:val="en-CA"/>
              </w:rPr>
              <w:t xml:space="preserve">vehicles </w:t>
            </w:r>
            <w:r w:rsidRPr="009027A3">
              <w:rPr>
                <w:rFonts w:ascii="Calibri" w:hAnsi="Calibri" w:cs="Calibri"/>
                <w:color w:val="000000"/>
                <w:sz w:val="16"/>
                <w:szCs w:val="16"/>
                <w:lang w:val="en-CA"/>
              </w:rPr>
              <w:t xml:space="preserve">and fleet equipment </w:t>
            </w:r>
            <w:r w:rsidR="008977E3">
              <w:rPr>
                <w:rFonts w:ascii="Calibri" w:hAnsi="Calibri" w:cs="Calibri"/>
                <w:color w:val="000000"/>
                <w:sz w:val="16"/>
                <w:szCs w:val="16"/>
                <w:lang w:val="en-CA"/>
              </w:rPr>
              <w:t>is</w:t>
            </w:r>
            <w:r w:rsidR="008977E3" w:rsidRPr="009027A3">
              <w:rPr>
                <w:rFonts w:ascii="Calibri" w:hAnsi="Calibri" w:cs="Calibri"/>
                <w:color w:val="000000"/>
                <w:sz w:val="16"/>
                <w:szCs w:val="16"/>
                <w:lang w:val="en-CA"/>
              </w:rPr>
              <w:t xml:space="preserve"> </w:t>
            </w:r>
            <w:r w:rsidRPr="009027A3">
              <w:rPr>
                <w:rFonts w:ascii="Calibri" w:hAnsi="Calibri" w:cs="Calibri"/>
                <w:color w:val="000000"/>
                <w:sz w:val="16"/>
                <w:szCs w:val="16"/>
                <w:lang w:val="en-CA"/>
              </w:rPr>
              <w:t>organized as per plan</w:t>
            </w:r>
          </w:p>
        </w:tc>
        <w:tc>
          <w:tcPr>
            <w:tcW w:w="200" w:type="pct"/>
            <w:tcBorders>
              <w:top w:val="nil"/>
              <w:left w:val="nil"/>
              <w:bottom w:val="single" w:sz="4" w:space="0" w:color="auto"/>
              <w:right w:val="single" w:sz="4" w:space="0" w:color="auto"/>
            </w:tcBorders>
            <w:shd w:val="clear" w:color="auto" w:fill="auto"/>
            <w:noWrap/>
            <w:vAlign w:val="center"/>
            <w:hideMark/>
          </w:tcPr>
          <w:p w14:paraId="643DB6BB"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E981706"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BB81B05"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0F1607E"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70F74CD"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3700AAB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FA16C3F"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5EC270D8"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021038" w:rsidRPr="009027A3" w14:paraId="3300AB61"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53A5FB9C"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7</w:t>
            </w:r>
          </w:p>
        </w:tc>
        <w:tc>
          <w:tcPr>
            <w:tcW w:w="3248" w:type="pct"/>
            <w:tcBorders>
              <w:top w:val="nil"/>
              <w:left w:val="nil"/>
              <w:bottom w:val="single" w:sz="4" w:space="0" w:color="auto"/>
              <w:right w:val="single" w:sz="4" w:space="0" w:color="auto"/>
            </w:tcBorders>
            <w:shd w:val="clear" w:color="auto" w:fill="auto"/>
            <w:vAlign w:val="center"/>
            <w:hideMark/>
          </w:tcPr>
          <w:p w14:paraId="21B26744" w14:textId="198D4DB9" w:rsidR="00F87FD7" w:rsidRPr="009027A3" w:rsidRDefault="00F87FD7" w:rsidP="009E2CF0">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Fleet management responsibilities are transferred to WCO for contin</w:t>
            </w:r>
            <w:r w:rsidR="008977E3">
              <w:rPr>
                <w:rFonts w:ascii="Calibri" w:hAnsi="Calibri" w:cs="Calibri"/>
                <w:color w:val="000000"/>
                <w:sz w:val="16"/>
                <w:szCs w:val="16"/>
                <w:lang w:val="en-CA"/>
              </w:rPr>
              <w:t>uing</w:t>
            </w:r>
            <w:r w:rsidRPr="009027A3">
              <w:rPr>
                <w:rFonts w:ascii="Calibri" w:hAnsi="Calibri" w:cs="Calibri"/>
                <w:color w:val="000000"/>
                <w:sz w:val="16"/>
                <w:szCs w:val="16"/>
                <w:lang w:val="en-CA"/>
              </w:rPr>
              <w:t xml:space="preserve"> contracts and fleet activities </w:t>
            </w:r>
          </w:p>
        </w:tc>
        <w:tc>
          <w:tcPr>
            <w:tcW w:w="200" w:type="pct"/>
            <w:tcBorders>
              <w:top w:val="nil"/>
              <w:left w:val="nil"/>
              <w:bottom w:val="single" w:sz="4" w:space="0" w:color="auto"/>
              <w:right w:val="single" w:sz="4" w:space="0" w:color="auto"/>
            </w:tcBorders>
            <w:shd w:val="clear" w:color="auto" w:fill="auto"/>
            <w:noWrap/>
            <w:vAlign w:val="center"/>
            <w:hideMark/>
          </w:tcPr>
          <w:p w14:paraId="54305C2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E4BB302"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91F3D14"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E76EA93"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3120018"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49A4168"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CCBFE76"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B8CCE4"/>
            <w:noWrap/>
            <w:vAlign w:val="center"/>
            <w:hideMark/>
          </w:tcPr>
          <w:p w14:paraId="58EDB9E0" w14:textId="77777777" w:rsidR="00F87FD7" w:rsidRPr="009027A3" w:rsidRDefault="00F87FD7" w:rsidP="009E2CF0">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72757201" w14:textId="77777777" w:rsidTr="0007393B">
        <w:trPr>
          <w:trHeight w:val="113"/>
        </w:trPr>
        <w:tc>
          <w:tcPr>
            <w:tcW w:w="3406"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BBCE20" w14:textId="77777777" w:rsidR="00341C10" w:rsidRPr="009027A3" w:rsidRDefault="00341C10" w:rsidP="00B64B9A">
            <w:pPr>
              <w:spacing w:before="40" w:after="40" w:line="240" w:lineRule="auto"/>
              <w:contextualSpacing/>
              <w:jc w:val="center"/>
              <w:rPr>
                <w:rFonts w:ascii="Calibri" w:hAnsi="Calibri" w:cs="Calibri"/>
                <w:b/>
                <w:bCs/>
                <w:color w:val="000000"/>
                <w:sz w:val="16"/>
                <w:szCs w:val="16"/>
                <w:lang w:val="en-CA"/>
              </w:rPr>
            </w:pPr>
            <w:r w:rsidRPr="009027A3">
              <w:rPr>
                <w:rFonts w:ascii="Calibri" w:hAnsi="Calibri" w:cs="Calibri"/>
                <w:b/>
                <w:bCs/>
                <w:color w:val="000000"/>
                <w:sz w:val="16"/>
                <w:szCs w:val="16"/>
                <w:lang w:val="en-CA"/>
              </w:rPr>
              <w:t>Archiving</w:t>
            </w:r>
          </w:p>
        </w:tc>
        <w:tc>
          <w:tcPr>
            <w:tcW w:w="1594" w:type="pct"/>
            <w:gridSpan w:val="8"/>
            <w:tcBorders>
              <w:top w:val="single" w:sz="4" w:space="0" w:color="auto"/>
              <w:left w:val="nil"/>
              <w:bottom w:val="single" w:sz="4" w:space="0" w:color="auto"/>
              <w:right w:val="single" w:sz="4" w:space="0" w:color="auto"/>
            </w:tcBorders>
            <w:shd w:val="clear" w:color="auto" w:fill="E7E6E6" w:themeFill="background2"/>
            <w:vAlign w:val="center"/>
            <w:hideMark/>
          </w:tcPr>
          <w:p w14:paraId="64DFA2CD" w14:textId="77777777" w:rsidR="00341C10" w:rsidRPr="009027A3" w:rsidRDefault="00341C10" w:rsidP="00B64B9A">
            <w:pPr>
              <w:spacing w:before="40" w:after="40" w:line="240" w:lineRule="auto"/>
              <w:contextualSpacing/>
              <w:jc w:val="center"/>
              <w:rPr>
                <w:rFonts w:ascii="Calibri" w:hAnsi="Calibri" w:cs="Calibri"/>
                <w:sz w:val="16"/>
                <w:szCs w:val="16"/>
                <w:lang w:val="en-CA"/>
              </w:rPr>
            </w:pPr>
            <w:r w:rsidRPr="009027A3">
              <w:rPr>
                <w:rFonts w:ascii="Calibri" w:hAnsi="Calibri" w:cs="Calibri"/>
                <w:sz w:val="16"/>
                <w:szCs w:val="16"/>
                <w:lang w:val="en-CA"/>
              </w:rPr>
              <w:t>Weeks before OSL exit</w:t>
            </w:r>
          </w:p>
        </w:tc>
      </w:tr>
      <w:tr w:rsidR="008977E3" w:rsidRPr="009027A3" w14:paraId="1BA3D8D5" w14:textId="77777777" w:rsidTr="008977E3">
        <w:trPr>
          <w:trHeight w:val="113"/>
        </w:trPr>
        <w:tc>
          <w:tcPr>
            <w:tcW w:w="3406"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A380E8" w14:textId="77777777" w:rsidR="00341C10" w:rsidRPr="009027A3" w:rsidRDefault="00341C10" w:rsidP="00B64B9A">
            <w:pPr>
              <w:spacing w:before="40" w:after="40" w:line="240" w:lineRule="auto"/>
              <w:contextualSpacing/>
              <w:rPr>
                <w:rFonts w:ascii="Calibri" w:hAnsi="Calibri" w:cs="Calibri"/>
                <w:color w:val="000000"/>
                <w:sz w:val="16"/>
                <w:szCs w:val="16"/>
                <w:lang w:val="en-CA"/>
              </w:rPr>
            </w:pP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01951788"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8</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4FB46850"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7</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5712AFD6"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6</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02F083D5"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5</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5FFE22BF"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4</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3387E536"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3</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7F7121B4"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2</w:t>
            </w:r>
          </w:p>
        </w:tc>
        <w:tc>
          <w:tcPr>
            <w:tcW w:w="195" w:type="pct"/>
            <w:tcBorders>
              <w:top w:val="nil"/>
              <w:left w:val="nil"/>
              <w:bottom w:val="single" w:sz="4" w:space="0" w:color="auto"/>
              <w:right w:val="single" w:sz="4" w:space="0" w:color="auto"/>
            </w:tcBorders>
            <w:shd w:val="clear" w:color="auto" w:fill="E7E6E6" w:themeFill="background2"/>
            <w:noWrap/>
            <w:vAlign w:val="center"/>
            <w:hideMark/>
          </w:tcPr>
          <w:p w14:paraId="3226F578"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1</w:t>
            </w:r>
          </w:p>
        </w:tc>
      </w:tr>
      <w:tr w:rsidR="00341C10" w:rsidRPr="009027A3" w14:paraId="3BF8DB58"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77C22DDB"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w:t>
            </w:r>
          </w:p>
        </w:tc>
        <w:tc>
          <w:tcPr>
            <w:tcW w:w="3248" w:type="pct"/>
            <w:tcBorders>
              <w:top w:val="nil"/>
              <w:left w:val="nil"/>
              <w:bottom w:val="single" w:sz="4" w:space="0" w:color="auto"/>
              <w:right w:val="single" w:sz="4" w:space="0" w:color="auto"/>
            </w:tcBorders>
            <w:shd w:val="clear" w:color="auto" w:fill="auto"/>
            <w:vAlign w:val="center"/>
            <w:hideMark/>
          </w:tcPr>
          <w:p w14:paraId="6F661986" w14:textId="5CEB7830" w:rsidR="00341C10" w:rsidRPr="009027A3" w:rsidRDefault="00B74482" w:rsidP="00B64B9A">
            <w:pPr>
              <w:spacing w:before="40" w:after="40" w:line="240" w:lineRule="auto"/>
              <w:rPr>
                <w:rFonts w:ascii="Calibri" w:hAnsi="Calibri" w:cs="Calibri"/>
                <w:color w:val="000000"/>
                <w:sz w:val="16"/>
                <w:szCs w:val="16"/>
                <w:lang w:val="en-CA"/>
              </w:rPr>
            </w:pPr>
            <w:r>
              <w:rPr>
                <w:rFonts w:ascii="Calibri" w:hAnsi="Calibri" w:cs="Calibri"/>
                <w:color w:val="000000"/>
                <w:sz w:val="16"/>
                <w:szCs w:val="16"/>
                <w:lang w:val="en-CA"/>
              </w:rPr>
              <w:t xml:space="preserve">A </w:t>
            </w:r>
            <w:r w:rsidR="00341C10" w:rsidRPr="009027A3">
              <w:rPr>
                <w:rFonts w:ascii="Calibri" w:hAnsi="Calibri" w:cs="Calibri"/>
                <w:color w:val="000000"/>
                <w:sz w:val="16"/>
                <w:szCs w:val="16"/>
                <w:lang w:val="en-CA"/>
              </w:rPr>
              <w:t>dedicated member of the OSL/WCO “Transition Team” should establish an electronic filing network system back up</w:t>
            </w:r>
          </w:p>
        </w:tc>
        <w:tc>
          <w:tcPr>
            <w:tcW w:w="200" w:type="pct"/>
            <w:tcBorders>
              <w:top w:val="nil"/>
              <w:left w:val="nil"/>
              <w:bottom w:val="single" w:sz="4" w:space="0" w:color="auto"/>
              <w:right w:val="single" w:sz="4" w:space="0" w:color="auto"/>
            </w:tcBorders>
            <w:shd w:val="clear" w:color="000000" w:fill="B8CCE4"/>
            <w:noWrap/>
            <w:vAlign w:val="center"/>
            <w:hideMark/>
          </w:tcPr>
          <w:p w14:paraId="3AEE2A5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5DDAD41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F06A48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CE2E81F"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7EFCAA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53D1C0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469832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0ED928A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1E8B027C"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5503888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2</w:t>
            </w:r>
          </w:p>
        </w:tc>
        <w:tc>
          <w:tcPr>
            <w:tcW w:w="3248" w:type="pct"/>
            <w:tcBorders>
              <w:top w:val="nil"/>
              <w:left w:val="nil"/>
              <w:bottom w:val="single" w:sz="4" w:space="0" w:color="auto"/>
              <w:right w:val="single" w:sz="4" w:space="0" w:color="auto"/>
            </w:tcBorders>
            <w:shd w:val="clear" w:color="auto" w:fill="auto"/>
            <w:vAlign w:val="center"/>
            <w:hideMark/>
          </w:tcPr>
          <w:p w14:paraId="039A4AF0" w14:textId="4015521A"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Physical documents </w:t>
            </w:r>
            <w:r w:rsidR="00B74482">
              <w:rPr>
                <w:rFonts w:ascii="Calibri" w:hAnsi="Calibri" w:cs="Calibri"/>
                <w:color w:val="000000"/>
                <w:sz w:val="16"/>
                <w:szCs w:val="16"/>
                <w:lang w:val="en-CA"/>
              </w:rPr>
              <w:t>are</w:t>
            </w:r>
            <w:r w:rsidRPr="009027A3">
              <w:rPr>
                <w:rFonts w:ascii="Calibri" w:hAnsi="Calibri" w:cs="Calibri"/>
                <w:color w:val="000000"/>
                <w:sz w:val="16"/>
                <w:szCs w:val="16"/>
                <w:lang w:val="en-CA"/>
              </w:rPr>
              <w:t xml:space="preserve"> </w:t>
            </w:r>
            <w:r w:rsidR="00B74482">
              <w:rPr>
                <w:rFonts w:ascii="Calibri" w:hAnsi="Calibri" w:cs="Calibri"/>
                <w:color w:val="000000"/>
                <w:sz w:val="16"/>
                <w:szCs w:val="16"/>
                <w:lang w:val="en-CA"/>
              </w:rPr>
              <w:t>organized</w:t>
            </w:r>
            <w:r w:rsidRPr="009027A3">
              <w:rPr>
                <w:rFonts w:ascii="Calibri" w:hAnsi="Calibri" w:cs="Calibri"/>
                <w:color w:val="000000"/>
                <w:sz w:val="16"/>
                <w:szCs w:val="16"/>
                <w:lang w:val="en-CA"/>
              </w:rPr>
              <w:t xml:space="preserve">, classified and archived in a filing cabinet </w:t>
            </w:r>
          </w:p>
        </w:tc>
        <w:tc>
          <w:tcPr>
            <w:tcW w:w="200" w:type="pct"/>
            <w:tcBorders>
              <w:top w:val="nil"/>
              <w:left w:val="nil"/>
              <w:bottom w:val="single" w:sz="4" w:space="0" w:color="auto"/>
              <w:right w:val="single" w:sz="4" w:space="0" w:color="auto"/>
            </w:tcBorders>
            <w:shd w:val="clear" w:color="auto" w:fill="auto"/>
            <w:noWrap/>
            <w:vAlign w:val="center"/>
            <w:hideMark/>
          </w:tcPr>
          <w:p w14:paraId="5139982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98DF3A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5C8C99F"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42EBB9F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684942F1"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5D9A031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7874BC7A"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316F869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2AC2A3EB"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55EB084B"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3</w:t>
            </w:r>
          </w:p>
        </w:tc>
        <w:tc>
          <w:tcPr>
            <w:tcW w:w="3248" w:type="pct"/>
            <w:tcBorders>
              <w:top w:val="nil"/>
              <w:left w:val="nil"/>
              <w:bottom w:val="single" w:sz="4" w:space="0" w:color="auto"/>
              <w:right w:val="single" w:sz="4" w:space="0" w:color="auto"/>
            </w:tcBorders>
            <w:shd w:val="clear" w:color="auto" w:fill="auto"/>
            <w:vAlign w:val="center"/>
            <w:hideMark/>
          </w:tcPr>
          <w:p w14:paraId="34A9F665" w14:textId="289229E9"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Electronic data and document </w:t>
            </w:r>
            <w:r w:rsidR="00B74482">
              <w:rPr>
                <w:rFonts w:ascii="Calibri" w:hAnsi="Calibri" w:cs="Calibri"/>
                <w:color w:val="000000"/>
                <w:sz w:val="16"/>
                <w:szCs w:val="16"/>
                <w:lang w:val="en-CA"/>
              </w:rPr>
              <w:t>are</w:t>
            </w:r>
            <w:r w:rsidRPr="009027A3">
              <w:rPr>
                <w:rFonts w:ascii="Calibri" w:hAnsi="Calibri" w:cs="Calibri"/>
                <w:color w:val="000000"/>
                <w:sz w:val="16"/>
                <w:szCs w:val="16"/>
                <w:lang w:val="en-CA"/>
              </w:rPr>
              <w:t xml:space="preserve"> </w:t>
            </w:r>
            <w:r w:rsidR="00B74482">
              <w:rPr>
                <w:rFonts w:ascii="Calibri" w:hAnsi="Calibri" w:cs="Calibri"/>
                <w:color w:val="000000"/>
                <w:sz w:val="16"/>
                <w:szCs w:val="16"/>
                <w:lang w:val="en-CA"/>
              </w:rPr>
              <w:t>organized</w:t>
            </w:r>
            <w:r w:rsidRPr="009027A3">
              <w:rPr>
                <w:rFonts w:ascii="Calibri" w:hAnsi="Calibri" w:cs="Calibri"/>
                <w:color w:val="000000"/>
                <w:sz w:val="16"/>
                <w:szCs w:val="16"/>
                <w:lang w:val="en-CA"/>
              </w:rPr>
              <w:t>, classified and saved according to the OSL filing system</w:t>
            </w:r>
          </w:p>
        </w:tc>
        <w:tc>
          <w:tcPr>
            <w:tcW w:w="200" w:type="pct"/>
            <w:tcBorders>
              <w:top w:val="nil"/>
              <w:left w:val="nil"/>
              <w:bottom w:val="single" w:sz="4" w:space="0" w:color="auto"/>
              <w:right w:val="single" w:sz="4" w:space="0" w:color="auto"/>
            </w:tcBorders>
            <w:shd w:val="clear" w:color="auto" w:fill="auto"/>
            <w:noWrap/>
            <w:vAlign w:val="center"/>
            <w:hideMark/>
          </w:tcPr>
          <w:p w14:paraId="775E4FAA"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82317D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5560F9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01A0B2CE"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0CF83D1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A4B597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7B3261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1EC94757"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6BA77B06"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08173F4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4</w:t>
            </w:r>
          </w:p>
        </w:tc>
        <w:tc>
          <w:tcPr>
            <w:tcW w:w="3248" w:type="pct"/>
            <w:tcBorders>
              <w:top w:val="nil"/>
              <w:left w:val="nil"/>
              <w:bottom w:val="single" w:sz="4" w:space="0" w:color="auto"/>
              <w:right w:val="single" w:sz="4" w:space="0" w:color="auto"/>
            </w:tcBorders>
            <w:shd w:val="clear" w:color="auto" w:fill="auto"/>
            <w:vAlign w:val="center"/>
            <w:hideMark/>
          </w:tcPr>
          <w:p w14:paraId="7EE290BD" w14:textId="6465EF58"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WCO endorses </w:t>
            </w:r>
            <w:r w:rsidR="00B74482">
              <w:rPr>
                <w:rFonts w:ascii="Calibri" w:hAnsi="Calibri" w:cs="Calibri"/>
                <w:color w:val="000000"/>
                <w:sz w:val="16"/>
                <w:szCs w:val="16"/>
                <w:lang w:val="en-CA"/>
              </w:rPr>
              <w:t xml:space="preserve">the </w:t>
            </w:r>
            <w:r w:rsidRPr="009027A3">
              <w:rPr>
                <w:rFonts w:ascii="Calibri" w:hAnsi="Calibri" w:cs="Calibri"/>
                <w:color w:val="000000"/>
                <w:sz w:val="16"/>
                <w:szCs w:val="16"/>
                <w:lang w:val="en-CA"/>
              </w:rPr>
              <w:t>archiving system and take</w:t>
            </w:r>
            <w:r w:rsidR="00B74482">
              <w:rPr>
                <w:rFonts w:ascii="Calibri" w:hAnsi="Calibri" w:cs="Calibri"/>
                <w:color w:val="000000"/>
                <w:sz w:val="16"/>
                <w:szCs w:val="16"/>
                <w:lang w:val="en-CA"/>
              </w:rPr>
              <w:t>s</w:t>
            </w:r>
            <w:r w:rsidRPr="009027A3">
              <w:rPr>
                <w:rFonts w:ascii="Calibri" w:hAnsi="Calibri" w:cs="Calibri"/>
                <w:color w:val="000000"/>
                <w:sz w:val="16"/>
                <w:szCs w:val="16"/>
                <w:lang w:val="en-CA"/>
              </w:rPr>
              <w:t xml:space="preserve"> over responsibility of archives related to WCO activities</w:t>
            </w:r>
          </w:p>
        </w:tc>
        <w:tc>
          <w:tcPr>
            <w:tcW w:w="200" w:type="pct"/>
            <w:tcBorders>
              <w:top w:val="nil"/>
              <w:left w:val="nil"/>
              <w:bottom w:val="single" w:sz="4" w:space="0" w:color="auto"/>
              <w:right w:val="single" w:sz="4" w:space="0" w:color="auto"/>
            </w:tcBorders>
            <w:shd w:val="clear" w:color="auto" w:fill="auto"/>
            <w:noWrap/>
            <w:vAlign w:val="center"/>
            <w:hideMark/>
          </w:tcPr>
          <w:p w14:paraId="54D7AF5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16E647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310E42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A0C70C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A4F2AE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A2DCAFE"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19D13B6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538DD5"/>
            <w:noWrap/>
            <w:vAlign w:val="center"/>
            <w:hideMark/>
          </w:tcPr>
          <w:p w14:paraId="0AE0C30D"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7FA94F95" w14:textId="77777777" w:rsidTr="0007393B">
        <w:trPr>
          <w:trHeight w:val="113"/>
        </w:trPr>
        <w:tc>
          <w:tcPr>
            <w:tcW w:w="3406"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32782F4" w14:textId="77777777" w:rsidR="00341C10" w:rsidRPr="009027A3" w:rsidRDefault="00341C10" w:rsidP="00B64B9A">
            <w:pPr>
              <w:spacing w:before="40" w:after="40" w:line="240" w:lineRule="auto"/>
              <w:contextualSpacing/>
              <w:jc w:val="center"/>
              <w:rPr>
                <w:rFonts w:ascii="Calibri" w:hAnsi="Calibri" w:cs="Calibri"/>
                <w:b/>
                <w:bCs/>
                <w:color w:val="000000"/>
                <w:sz w:val="16"/>
                <w:szCs w:val="16"/>
                <w:lang w:val="en-CA"/>
              </w:rPr>
            </w:pPr>
            <w:r>
              <w:rPr>
                <w:rFonts w:ascii="Calibri" w:hAnsi="Calibri" w:cs="Calibri"/>
                <w:b/>
                <w:bCs/>
                <w:sz w:val="16"/>
                <w:szCs w:val="16"/>
                <w:lang w:val="en-CA"/>
              </w:rPr>
              <w:t>Distribution</w:t>
            </w:r>
            <w:r w:rsidRPr="00C4072F">
              <w:rPr>
                <w:rFonts w:ascii="Calibri" w:hAnsi="Calibri" w:cs="Calibri"/>
                <w:b/>
                <w:bCs/>
                <w:sz w:val="16"/>
                <w:szCs w:val="16"/>
                <w:lang w:val="en-CA"/>
              </w:rPr>
              <w:t xml:space="preserve">, Donation </w:t>
            </w:r>
            <w:r>
              <w:rPr>
                <w:rFonts w:ascii="Calibri" w:hAnsi="Calibri" w:cs="Calibri"/>
                <w:b/>
                <w:bCs/>
                <w:sz w:val="16"/>
                <w:szCs w:val="16"/>
                <w:lang w:val="en-CA"/>
              </w:rPr>
              <w:t>a</w:t>
            </w:r>
            <w:r w:rsidRPr="00C4072F">
              <w:rPr>
                <w:rFonts w:ascii="Calibri" w:hAnsi="Calibri" w:cs="Calibri"/>
                <w:b/>
                <w:bCs/>
                <w:sz w:val="16"/>
                <w:szCs w:val="16"/>
                <w:lang w:val="en-CA"/>
              </w:rPr>
              <w:t>nd/</w:t>
            </w:r>
            <w:r>
              <w:rPr>
                <w:rFonts w:ascii="Calibri" w:hAnsi="Calibri" w:cs="Calibri"/>
                <w:b/>
                <w:bCs/>
                <w:sz w:val="16"/>
                <w:szCs w:val="16"/>
                <w:lang w:val="en-CA"/>
              </w:rPr>
              <w:t>o</w:t>
            </w:r>
            <w:r w:rsidRPr="00C4072F">
              <w:rPr>
                <w:rFonts w:ascii="Calibri" w:hAnsi="Calibri" w:cs="Calibri"/>
                <w:b/>
                <w:bCs/>
                <w:sz w:val="16"/>
                <w:szCs w:val="16"/>
                <w:lang w:val="en-CA"/>
              </w:rPr>
              <w:t xml:space="preserve">r Disposal Of Assets, Inventories </w:t>
            </w:r>
            <w:r>
              <w:rPr>
                <w:rFonts w:ascii="Calibri" w:hAnsi="Calibri" w:cs="Calibri"/>
                <w:b/>
                <w:bCs/>
                <w:sz w:val="16"/>
                <w:szCs w:val="16"/>
                <w:lang w:val="en-CA"/>
              </w:rPr>
              <w:t>a</w:t>
            </w:r>
            <w:r w:rsidRPr="00C4072F">
              <w:rPr>
                <w:rFonts w:ascii="Calibri" w:hAnsi="Calibri" w:cs="Calibri"/>
                <w:b/>
                <w:bCs/>
                <w:sz w:val="16"/>
                <w:szCs w:val="16"/>
                <w:lang w:val="en-CA"/>
              </w:rPr>
              <w:t>nd Commodities</w:t>
            </w:r>
            <w:r w:rsidRPr="009027A3" w:rsidDel="00947658">
              <w:rPr>
                <w:rFonts w:ascii="Calibri" w:hAnsi="Calibri" w:cs="Calibri"/>
                <w:b/>
                <w:bCs/>
                <w:color w:val="000000"/>
                <w:sz w:val="16"/>
                <w:szCs w:val="16"/>
                <w:lang w:val="en-CA"/>
              </w:rPr>
              <w:t xml:space="preserve"> </w:t>
            </w:r>
          </w:p>
        </w:tc>
        <w:tc>
          <w:tcPr>
            <w:tcW w:w="1594" w:type="pct"/>
            <w:gridSpan w:val="8"/>
            <w:tcBorders>
              <w:top w:val="single" w:sz="4" w:space="0" w:color="auto"/>
              <w:left w:val="nil"/>
              <w:bottom w:val="single" w:sz="4" w:space="0" w:color="auto"/>
              <w:right w:val="single" w:sz="4" w:space="0" w:color="auto"/>
            </w:tcBorders>
            <w:shd w:val="clear" w:color="auto" w:fill="E7E6E6" w:themeFill="background2"/>
            <w:vAlign w:val="center"/>
            <w:hideMark/>
          </w:tcPr>
          <w:p w14:paraId="6DD78229" w14:textId="77777777" w:rsidR="00341C10" w:rsidRPr="009027A3" w:rsidRDefault="00341C10" w:rsidP="00B64B9A">
            <w:pPr>
              <w:spacing w:before="40" w:after="40" w:line="240" w:lineRule="auto"/>
              <w:contextualSpacing/>
              <w:jc w:val="center"/>
              <w:rPr>
                <w:rFonts w:ascii="Calibri" w:hAnsi="Calibri" w:cs="Calibri"/>
                <w:sz w:val="16"/>
                <w:szCs w:val="16"/>
                <w:lang w:val="en-CA"/>
              </w:rPr>
            </w:pPr>
            <w:r w:rsidRPr="009027A3">
              <w:rPr>
                <w:rFonts w:ascii="Calibri" w:hAnsi="Calibri" w:cs="Calibri"/>
                <w:sz w:val="16"/>
                <w:szCs w:val="16"/>
                <w:lang w:val="en-CA"/>
              </w:rPr>
              <w:t>Weeks before OSL exit</w:t>
            </w:r>
          </w:p>
        </w:tc>
      </w:tr>
      <w:tr w:rsidR="008977E3" w:rsidRPr="009027A3" w14:paraId="3A0FF49E" w14:textId="77777777" w:rsidTr="008977E3">
        <w:trPr>
          <w:trHeight w:val="71"/>
        </w:trPr>
        <w:tc>
          <w:tcPr>
            <w:tcW w:w="3406"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5F0E87" w14:textId="77777777" w:rsidR="00341C10" w:rsidRPr="009027A3" w:rsidRDefault="00341C10" w:rsidP="00B64B9A">
            <w:pPr>
              <w:spacing w:before="40" w:after="40" w:line="240" w:lineRule="auto"/>
              <w:contextualSpacing/>
              <w:rPr>
                <w:rFonts w:ascii="Calibri" w:hAnsi="Calibri" w:cs="Calibri"/>
                <w:color w:val="000000"/>
                <w:sz w:val="16"/>
                <w:szCs w:val="16"/>
                <w:lang w:val="en-CA"/>
              </w:rPr>
            </w:pP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62BD0D35"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8</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09B0A4FD"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7</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58B6459E"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6</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639991B8"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5</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15781916"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4</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3B672148"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3</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7E749B26"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2</w:t>
            </w:r>
          </w:p>
        </w:tc>
        <w:tc>
          <w:tcPr>
            <w:tcW w:w="195" w:type="pct"/>
            <w:tcBorders>
              <w:top w:val="nil"/>
              <w:left w:val="nil"/>
              <w:bottom w:val="single" w:sz="4" w:space="0" w:color="auto"/>
              <w:right w:val="single" w:sz="4" w:space="0" w:color="auto"/>
            </w:tcBorders>
            <w:shd w:val="clear" w:color="auto" w:fill="E7E6E6" w:themeFill="background2"/>
            <w:noWrap/>
            <w:vAlign w:val="center"/>
            <w:hideMark/>
          </w:tcPr>
          <w:p w14:paraId="5A70F265"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1</w:t>
            </w:r>
          </w:p>
        </w:tc>
      </w:tr>
      <w:tr w:rsidR="00341C10" w:rsidRPr="009027A3" w14:paraId="40C174A7"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112828C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w:t>
            </w:r>
          </w:p>
        </w:tc>
        <w:tc>
          <w:tcPr>
            <w:tcW w:w="3248" w:type="pct"/>
            <w:tcBorders>
              <w:top w:val="nil"/>
              <w:left w:val="nil"/>
              <w:bottom w:val="single" w:sz="4" w:space="0" w:color="auto"/>
              <w:right w:val="single" w:sz="4" w:space="0" w:color="auto"/>
            </w:tcBorders>
            <w:shd w:val="clear" w:color="auto" w:fill="auto"/>
            <w:vAlign w:val="center"/>
            <w:hideMark/>
          </w:tcPr>
          <w:p w14:paraId="4CB0B919" w14:textId="68405DC4"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OSL/WCO Officer is appointed as focal point in charge of </w:t>
            </w:r>
            <w:r w:rsidR="00A24DCB">
              <w:rPr>
                <w:rFonts w:ascii="Calibri" w:hAnsi="Calibri" w:cs="Calibri"/>
                <w:color w:val="000000"/>
                <w:sz w:val="16"/>
                <w:szCs w:val="16"/>
                <w:lang w:val="en-CA"/>
              </w:rPr>
              <w:t>“</w:t>
            </w:r>
            <w:r w:rsidRPr="009027A3">
              <w:rPr>
                <w:rFonts w:ascii="Calibri" w:hAnsi="Calibri" w:cs="Calibri"/>
                <w:color w:val="000000"/>
                <w:sz w:val="16"/>
                <w:szCs w:val="16"/>
                <w:lang w:val="en-CA"/>
              </w:rPr>
              <w:t>commodities</w:t>
            </w:r>
            <w:r w:rsidR="00A24DCB">
              <w:rPr>
                <w:rFonts w:ascii="Calibri" w:hAnsi="Calibri" w:cs="Calibri"/>
                <w:color w:val="000000"/>
                <w:sz w:val="16"/>
                <w:szCs w:val="16"/>
                <w:lang w:val="en-CA"/>
              </w:rPr>
              <w:t>”</w:t>
            </w:r>
            <w:r w:rsidRPr="009027A3">
              <w:rPr>
                <w:rFonts w:ascii="Calibri" w:hAnsi="Calibri" w:cs="Calibri"/>
                <w:color w:val="000000"/>
                <w:sz w:val="16"/>
                <w:szCs w:val="16"/>
                <w:lang w:val="en-CA"/>
              </w:rPr>
              <w:t xml:space="preserve"> management</w:t>
            </w:r>
          </w:p>
        </w:tc>
        <w:tc>
          <w:tcPr>
            <w:tcW w:w="200" w:type="pct"/>
            <w:tcBorders>
              <w:top w:val="nil"/>
              <w:left w:val="nil"/>
              <w:bottom w:val="single" w:sz="4" w:space="0" w:color="auto"/>
              <w:right w:val="single" w:sz="4" w:space="0" w:color="auto"/>
            </w:tcBorders>
            <w:shd w:val="clear" w:color="000000" w:fill="B8CCE4"/>
            <w:noWrap/>
            <w:vAlign w:val="center"/>
            <w:hideMark/>
          </w:tcPr>
          <w:p w14:paraId="32B9E261"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02E651A"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EE9635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A94289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0E50C1B"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E0E41F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404CE7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27714DC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4A13B2DD"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58A50EB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2</w:t>
            </w:r>
          </w:p>
        </w:tc>
        <w:tc>
          <w:tcPr>
            <w:tcW w:w="3248" w:type="pct"/>
            <w:tcBorders>
              <w:top w:val="nil"/>
              <w:left w:val="nil"/>
              <w:bottom w:val="single" w:sz="4" w:space="0" w:color="auto"/>
              <w:right w:val="single" w:sz="4" w:space="0" w:color="auto"/>
            </w:tcBorders>
            <w:shd w:val="clear" w:color="auto" w:fill="auto"/>
            <w:vAlign w:val="center"/>
            <w:hideMark/>
          </w:tcPr>
          <w:p w14:paraId="4F31AF4F" w14:textId="46191A0F"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OSL/WCO establish</w:t>
            </w:r>
            <w:r w:rsidR="00CA2E13">
              <w:rPr>
                <w:rFonts w:ascii="Calibri" w:hAnsi="Calibri" w:cs="Calibri"/>
                <w:color w:val="000000"/>
                <w:sz w:val="16"/>
                <w:szCs w:val="16"/>
                <w:lang w:val="en-CA"/>
              </w:rPr>
              <w:t>es</w:t>
            </w:r>
            <w:r w:rsidRPr="009027A3">
              <w:rPr>
                <w:rFonts w:ascii="Calibri" w:hAnsi="Calibri" w:cs="Calibri"/>
                <w:color w:val="000000"/>
                <w:sz w:val="16"/>
                <w:szCs w:val="16"/>
                <w:lang w:val="en-CA"/>
              </w:rPr>
              <w:t xml:space="preserve"> a Distribution/Disposal Committee</w:t>
            </w:r>
          </w:p>
        </w:tc>
        <w:tc>
          <w:tcPr>
            <w:tcW w:w="200" w:type="pct"/>
            <w:tcBorders>
              <w:top w:val="nil"/>
              <w:left w:val="nil"/>
              <w:bottom w:val="single" w:sz="4" w:space="0" w:color="auto"/>
              <w:right w:val="single" w:sz="4" w:space="0" w:color="auto"/>
            </w:tcBorders>
            <w:shd w:val="clear" w:color="000000" w:fill="538DD5"/>
            <w:noWrap/>
            <w:vAlign w:val="center"/>
            <w:hideMark/>
          </w:tcPr>
          <w:p w14:paraId="401F521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0C9C7DB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6A8FB50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62024A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A2A2DF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F31879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A2C5EB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033958E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7FD2D39C"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70C19D2E"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3</w:t>
            </w:r>
          </w:p>
        </w:tc>
        <w:tc>
          <w:tcPr>
            <w:tcW w:w="3248" w:type="pct"/>
            <w:tcBorders>
              <w:top w:val="nil"/>
              <w:left w:val="nil"/>
              <w:bottom w:val="single" w:sz="4" w:space="0" w:color="auto"/>
              <w:right w:val="single" w:sz="4" w:space="0" w:color="auto"/>
            </w:tcBorders>
            <w:shd w:val="clear" w:color="auto" w:fill="auto"/>
            <w:vAlign w:val="center"/>
            <w:hideMark/>
          </w:tcPr>
          <w:p w14:paraId="4EB7D6D6" w14:textId="77777777"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Inventory control is implemented for all commodities, inventories and assets</w:t>
            </w:r>
          </w:p>
        </w:tc>
        <w:tc>
          <w:tcPr>
            <w:tcW w:w="200" w:type="pct"/>
            <w:tcBorders>
              <w:top w:val="nil"/>
              <w:left w:val="nil"/>
              <w:bottom w:val="single" w:sz="4" w:space="0" w:color="auto"/>
              <w:right w:val="single" w:sz="4" w:space="0" w:color="auto"/>
            </w:tcBorders>
            <w:shd w:val="clear" w:color="auto" w:fill="auto"/>
            <w:noWrap/>
            <w:vAlign w:val="center"/>
            <w:hideMark/>
          </w:tcPr>
          <w:p w14:paraId="7DB9A39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5C5952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17F79CC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1145A30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78C3A9B"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9B117D7"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9EC4A2E"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38E68D9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5781B34F"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560D0E3E"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4</w:t>
            </w:r>
          </w:p>
        </w:tc>
        <w:tc>
          <w:tcPr>
            <w:tcW w:w="3248" w:type="pct"/>
            <w:tcBorders>
              <w:top w:val="nil"/>
              <w:left w:val="nil"/>
              <w:bottom w:val="single" w:sz="4" w:space="0" w:color="auto"/>
              <w:right w:val="single" w:sz="4" w:space="0" w:color="auto"/>
            </w:tcBorders>
            <w:shd w:val="clear" w:color="auto" w:fill="auto"/>
            <w:vAlign w:val="center"/>
            <w:hideMark/>
          </w:tcPr>
          <w:p w14:paraId="4DE8430E" w14:textId="77777777"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Inventory list of commodities, inventories and assets per office is consolidated </w:t>
            </w:r>
          </w:p>
        </w:tc>
        <w:tc>
          <w:tcPr>
            <w:tcW w:w="200" w:type="pct"/>
            <w:tcBorders>
              <w:top w:val="nil"/>
              <w:left w:val="nil"/>
              <w:bottom w:val="single" w:sz="4" w:space="0" w:color="auto"/>
              <w:right w:val="single" w:sz="4" w:space="0" w:color="auto"/>
            </w:tcBorders>
            <w:shd w:val="clear" w:color="auto" w:fill="auto"/>
            <w:noWrap/>
            <w:vAlign w:val="center"/>
            <w:hideMark/>
          </w:tcPr>
          <w:p w14:paraId="6261447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88C043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E8A5EF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5D68F66D"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1EC29A4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AA45D3F"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E9A051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75C3117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62631129"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25C8B6A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5</w:t>
            </w:r>
          </w:p>
        </w:tc>
        <w:tc>
          <w:tcPr>
            <w:tcW w:w="3248" w:type="pct"/>
            <w:tcBorders>
              <w:top w:val="nil"/>
              <w:left w:val="nil"/>
              <w:bottom w:val="single" w:sz="4" w:space="0" w:color="auto"/>
              <w:right w:val="single" w:sz="4" w:space="0" w:color="auto"/>
            </w:tcBorders>
            <w:shd w:val="clear" w:color="auto" w:fill="auto"/>
            <w:vAlign w:val="center"/>
            <w:hideMark/>
          </w:tcPr>
          <w:p w14:paraId="20137C5C" w14:textId="03462C8E"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Inventory list of commodities, inventories and assets </w:t>
            </w:r>
            <w:r w:rsidR="00CA6AB9">
              <w:rPr>
                <w:rFonts w:ascii="Calibri" w:hAnsi="Calibri" w:cs="Calibri"/>
                <w:color w:val="000000"/>
                <w:sz w:val="16"/>
                <w:szCs w:val="16"/>
                <w:lang w:val="en-CA"/>
              </w:rPr>
              <w:t>is</w:t>
            </w:r>
            <w:r w:rsidRPr="009027A3">
              <w:rPr>
                <w:rFonts w:ascii="Calibri" w:hAnsi="Calibri" w:cs="Calibri"/>
                <w:color w:val="000000"/>
                <w:sz w:val="16"/>
                <w:szCs w:val="16"/>
                <w:lang w:val="en-CA"/>
              </w:rPr>
              <w:t xml:space="preserve"> </w:t>
            </w:r>
            <w:r w:rsidR="00CA2E13">
              <w:rPr>
                <w:rFonts w:ascii="Calibri" w:hAnsi="Calibri" w:cs="Calibri"/>
                <w:color w:val="000000"/>
                <w:sz w:val="16"/>
                <w:szCs w:val="16"/>
                <w:lang w:val="en-CA"/>
              </w:rPr>
              <w:t>organized</w:t>
            </w:r>
            <w:r w:rsidRPr="009027A3">
              <w:rPr>
                <w:rFonts w:ascii="Calibri" w:hAnsi="Calibri" w:cs="Calibri"/>
                <w:color w:val="000000"/>
                <w:sz w:val="16"/>
                <w:szCs w:val="16"/>
                <w:lang w:val="en-CA"/>
              </w:rPr>
              <w:t xml:space="preserve"> by donor </w:t>
            </w:r>
          </w:p>
        </w:tc>
        <w:tc>
          <w:tcPr>
            <w:tcW w:w="200" w:type="pct"/>
            <w:tcBorders>
              <w:top w:val="nil"/>
              <w:left w:val="nil"/>
              <w:bottom w:val="single" w:sz="4" w:space="0" w:color="auto"/>
              <w:right w:val="single" w:sz="4" w:space="0" w:color="auto"/>
            </w:tcBorders>
            <w:shd w:val="clear" w:color="auto" w:fill="auto"/>
            <w:noWrap/>
            <w:vAlign w:val="center"/>
            <w:hideMark/>
          </w:tcPr>
          <w:p w14:paraId="2696938A"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9A6DED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1C093F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3F814F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7F48F2B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C95208B"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00E2CEA"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6ADE0497"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4CF8303B"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0D9638ED"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6</w:t>
            </w:r>
          </w:p>
        </w:tc>
        <w:tc>
          <w:tcPr>
            <w:tcW w:w="3248" w:type="pct"/>
            <w:tcBorders>
              <w:top w:val="nil"/>
              <w:left w:val="nil"/>
              <w:bottom w:val="single" w:sz="4" w:space="0" w:color="auto"/>
              <w:right w:val="single" w:sz="4" w:space="0" w:color="auto"/>
            </w:tcBorders>
            <w:shd w:val="clear" w:color="auto" w:fill="auto"/>
            <w:vAlign w:val="center"/>
            <w:hideMark/>
          </w:tcPr>
          <w:p w14:paraId="57128635" w14:textId="77777777"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Attractive assets are stored in a secure area</w:t>
            </w:r>
          </w:p>
        </w:tc>
        <w:tc>
          <w:tcPr>
            <w:tcW w:w="200" w:type="pct"/>
            <w:tcBorders>
              <w:top w:val="nil"/>
              <w:left w:val="nil"/>
              <w:bottom w:val="single" w:sz="4" w:space="0" w:color="auto"/>
              <w:right w:val="single" w:sz="4" w:space="0" w:color="auto"/>
            </w:tcBorders>
            <w:shd w:val="clear" w:color="auto" w:fill="auto"/>
            <w:noWrap/>
            <w:vAlign w:val="center"/>
            <w:hideMark/>
          </w:tcPr>
          <w:p w14:paraId="7CB37C3D"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CB219F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79AB821"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7596819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29F628CB"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6387AA5E"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69FC1F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19E04D0A"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175602C2"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685F18BB"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7</w:t>
            </w:r>
          </w:p>
        </w:tc>
        <w:tc>
          <w:tcPr>
            <w:tcW w:w="3248" w:type="pct"/>
            <w:tcBorders>
              <w:top w:val="nil"/>
              <w:left w:val="nil"/>
              <w:bottom w:val="single" w:sz="4" w:space="0" w:color="auto"/>
              <w:right w:val="single" w:sz="4" w:space="0" w:color="auto"/>
            </w:tcBorders>
            <w:shd w:val="clear" w:color="auto" w:fill="auto"/>
            <w:vAlign w:val="center"/>
            <w:hideMark/>
          </w:tcPr>
          <w:p w14:paraId="23449AD9" w14:textId="77777777"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Local governmental rules and donor requirements for disposal of assets are checked </w:t>
            </w:r>
          </w:p>
        </w:tc>
        <w:tc>
          <w:tcPr>
            <w:tcW w:w="200" w:type="pct"/>
            <w:tcBorders>
              <w:top w:val="nil"/>
              <w:left w:val="nil"/>
              <w:bottom w:val="single" w:sz="4" w:space="0" w:color="auto"/>
              <w:right w:val="single" w:sz="4" w:space="0" w:color="auto"/>
            </w:tcBorders>
            <w:shd w:val="clear" w:color="auto" w:fill="auto"/>
            <w:noWrap/>
            <w:vAlign w:val="center"/>
            <w:hideMark/>
          </w:tcPr>
          <w:p w14:paraId="19F5334D"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EBDDAD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0481BAC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7FE75F8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A49765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F4DEACF"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B35BCB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2794ED0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1D0D1AB8"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59B47E7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8</w:t>
            </w:r>
          </w:p>
        </w:tc>
        <w:tc>
          <w:tcPr>
            <w:tcW w:w="3248" w:type="pct"/>
            <w:tcBorders>
              <w:top w:val="nil"/>
              <w:left w:val="nil"/>
              <w:bottom w:val="single" w:sz="4" w:space="0" w:color="auto"/>
              <w:right w:val="single" w:sz="4" w:space="0" w:color="auto"/>
            </w:tcBorders>
            <w:shd w:val="clear" w:color="auto" w:fill="auto"/>
            <w:vAlign w:val="center"/>
            <w:hideMark/>
          </w:tcPr>
          <w:p w14:paraId="7C6407E5" w14:textId="3627FD22" w:rsidR="00341C10" w:rsidRPr="009027A3" w:rsidRDefault="00CA6AB9" w:rsidP="00B64B9A">
            <w:pPr>
              <w:spacing w:before="40" w:after="40" w:line="240" w:lineRule="auto"/>
              <w:rPr>
                <w:rFonts w:ascii="Calibri" w:hAnsi="Calibri" w:cs="Calibri"/>
                <w:color w:val="000000"/>
                <w:sz w:val="16"/>
                <w:szCs w:val="16"/>
                <w:lang w:val="en-CA"/>
              </w:rPr>
            </w:pPr>
            <w:r>
              <w:rPr>
                <w:rFonts w:ascii="Calibri" w:hAnsi="Calibri" w:cs="Calibri"/>
                <w:color w:val="000000"/>
                <w:sz w:val="16"/>
                <w:szCs w:val="16"/>
                <w:lang w:val="en-CA"/>
              </w:rPr>
              <w:t>Distribution/</w:t>
            </w:r>
            <w:r w:rsidR="00341C10" w:rsidRPr="009027A3">
              <w:rPr>
                <w:rFonts w:ascii="Calibri" w:hAnsi="Calibri" w:cs="Calibri"/>
                <w:color w:val="000000"/>
                <w:sz w:val="16"/>
                <w:szCs w:val="16"/>
                <w:lang w:val="en-CA"/>
              </w:rPr>
              <w:t xml:space="preserve">Disposal plan is established with a clear list of asset/inventory to be distributed </w:t>
            </w:r>
            <w:r>
              <w:rPr>
                <w:rFonts w:ascii="Calibri" w:hAnsi="Calibri" w:cs="Calibri"/>
                <w:color w:val="000000"/>
                <w:sz w:val="16"/>
                <w:szCs w:val="16"/>
                <w:lang w:val="en-CA"/>
              </w:rPr>
              <w:t xml:space="preserve">as </w:t>
            </w:r>
            <w:r w:rsidR="00341C10" w:rsidRPr="009027A3">
              <w:rPr>
                <w:rFonts w:ascii="Calibri" w:hAnsi="Calibri" w:cs="Calibri"/>
                <w:color w:val="000000"/>
                <w:sz w:val="16"/>
                <w:szCs w:val="16"/>
                <w:lang w:val="en-CA"/>
              </w:rPr>
              <w:t>donat</w:t>
            </w:r>
            <w:r>
              <w:rPr>
                <w:rFonts w:ascii="Calibri" w:hAnsi="Calibri" w:cs="Calibri"/>
                <w:color w:val="000000"/>
                <w:sz w:val="16"/>
                <w:szCs w:val="16"/>
                <w:lang w:val="en-CA"/>
              </w:rPr>
              <w:t>ions</w:t>
            </w:r>
            <w:r w:rsidR="00341C10" w:rsidRPr="009027A3">
              <w:rPr>
                <w:rFonts w:ascii="Calibri" w:hAnsi="Calibri" w:cs="Calibri"/>
                <w:color w:val="000000"/>
                <w:sz w:val="16"/>
                <w:szCs w:val="16"/>
                <w:lang w:val="en-CA"/>
              </w:rPr>
              <w:t xml:space="preserve"> and the intended beneficiaries</w:t>
            </w:r>
          </w:p>
        </w:tc>
        <w:tc>
          <w:tcPr>
            <w:tcW w:w="200" w:type="pct"/>
            <w:tcBorders>
              <w:top w:val="nil"/>
              <w:left w:val="nil"/>
              <w:bottom w:val="single" w:sz="4" w:space="0" w:color="auto"/>
              <w:right w:val="single" w:sz="4" w:space="0" w:color="auto"/>
            </w:tcBorders>
            <w:shd w:val="clear" w:color="auto" w:fill="auto"/>
            <w:noWrap/>
            <w:vAlign w:val="center"/>
            <w:hideMark/>
          </w:tcPr>
          <w:p w14:paraId="248FE1A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ED0176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01DFD6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298EC9A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65DB142F"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20A24D5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D7D6BD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1F9E7577"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7F66D7FA"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1AC6B91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9</w:t>
            </w:r>
          </w:p>
        </w:tc>
        <w:tc>
          <w:tcPr>
            <w:tcW w:w="3248" w:type="pct"/>
            <w:tcBorders>
              <w:top w:val="nil"/>
              <w:left w:val="nil"/>
              <w:bottom w:val="single" w:sz="4" w:space="0" w:color="auto"/>
              <w:right w:val="single" w:sz="4" w:space="0" w:color="auto"/>
            </w:tcBorders>
            <w:shd w:val="clear" w:color="auto" w:fill="auto"/>
            <w:vAlign w:val="center"/>
            <w:hideMark/>
          </w:tcPr>
          <w:p w14:paraId="54B6B22B" w14:textId="0DF0759B"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Distribution/Disposal plan, </w:t>
            </w:r>
            <w:r w:rsidR="00CA6AB9">
              <w:rPr>
                <w:rFonts w:ascii="Calibri" w:hAnsi="Calibri" w:cs="Calibri"/>
                <w:color w:val="000000"/>
                <w:sz w:val="16"/>
                <w:szCs w:val="16"/>
                <w:lang w:val="en-CA"/>
              </w:rPr>
              <w:t xml:space="preserve">including </w:t>
            </w:r>
            <w:r w:rsidRPr="009027A3">
              <w:rPr>
                <w:rFonts w:ascii="Calibri" w:hAnsi="Calibri" w:cs="Calibri"/>
                <w:color w:val="000000"/>
                <w:sz w:val="16"/>
                <w:szCs w:val="16"/>
                <w:lang w:val="en-CA"/>
              </w:rPr>
              <w:t>timeframe for disposal/donation/transfer of commodities and assets is shared to IMST for approval</w:t>
            </w:r>
          </w:p>
        </w:tc>
        <w:tc>
          <w:tcPr>
            <w:tcW w:w="200" w:type="pct"/>
            <w:tcBorders>
              <w:top w:val="nil"/>
              <w:left w:val="nil"/>
              <w:bottom w:val="single" w:sz="4" w:space="0" w:color="auto"/>
              <w:right w:val="single" w:sz="4" w:space="0" w:color="auto"/>
            </w:tcBorders>
            <w:shd w:val="clear" w:color="auto" w:fill="auto"/>
            <w:noWrap/>
            <w:vAlign w:val="center"/>
            <w:hideMark/>
          </w:tcPr>
          <w:p w14:paraId="7FDDF22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0A0073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642317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04712DBB"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04F4091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10D37EB"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32706EE"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5B419E6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376455C9"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2778926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10</w:t>
            </w:r>
          </w:p>
        </w:tc>
        <w:tc>
          <w:tcPr>
            <w:tcW w:w="3248" w:type="pct"/>
            <w:tcBorders>
              <w:top w:val="nil"/>
              <w:left w:val="nil"/>
              <w:bottom w:val="single" w:sz="4" w:space="0" w:color="auto"/>
              <w:right w:val="single" w:sz="4" w:space="0" w:color="auto"/>
            </w:tcBorders>
            <w:shd w:val="clear" w:color="auto" w:fill="auto"/>
            <w:vAlign w:val="center"/>
            <w:hideMark/>
          </w:tcPr>
          <w:p w14:paraId="57952134" w14:textId="77777777"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Distribution/Disposal plan is shared with donors to get approval on the inventories and commodities financed by each donor </w:t>
            </w:r>
          </w:p>
        </w:tc>
        <w:tc>
          <w:tcPr>
            <w:tcW w:w="200" w:type="pct"/>
            <w:tcBorders>
              <w:top w:val="nil"/>
              <w:left w:val="nil"/>
              <w:bottom w:val="single" w:sz="4" w:space="0" w:color="auto"/>
              <w:right w:val="single" w:sz="4" w:space="0" w:color="auto"/>
            </w:tcBorders>
            <w:shd w:val="clear" w:color="auto" w:fill="auto"/>
            <w:noWrap/>
            <w:vAlign w:val="center"/>
            <w:hideMark/>
          </w:tcPr>
          <w:p w14:paraId="0F27B30B"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10C56B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1682471"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34ADB1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09C3F71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3DEA2EBA"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C0F707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575A1F01"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15A4BC20"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1F3BD37E"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11</w:t>
            </w:r>
          </w:p>
        </w:tc>
        <w:tc>
          <w:tcPr>
            <w:tcW w:w="3248" w:type="pct"/>
            <w:tcBorders>
              <w:top w:val="nil"/>
              <w:left w:val="nil"/>
              <w:bottom w:val="single" w:sz="4" w:space="0" w:color="auto"/>
              <w:right w:val="single" w:sz="4" w:space="0" w:color="auto"/>
            </w:tcBorders>
            <w:shd w:val="clear" w:color="auto" w:fill="auto"/>
            <w:vAlign w:val="center"/>
            <w:hideMark/>
          </w:tcPr>
          <w:p w14:paraId="552D4996" w14:textId="0C4AA2CB"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Fully approved Distribution/Disposal plan is distributed to all field offices to implement process</w:t>
            </w:r>
            <w:r w:rsidR="00CA6AB9">
              <w:rPr>
                <w:rFonts w:ascii="Calibri" w:hAnsi="Calibri" w:cs="Calibri"/>
                <w:color w:val="000000"/>
                <w:sz w:val="16"/>
                <w:szCs w:val="16"/>
                <w:lang w:val="en-CA"/>
              </w:rPr>
              <w:t>es</w:t>
            </w:r>
            <w:r w:rsidRPr="009027A3">
              <w:rPr>
                <w:rFonts w:ascii="Calibri" w:hAnsi="Calibri" w:cs="Calibri"/>
                <w:color w:val="000000"/>
                <w:sz w:val="16"/>
                <w:szCs w:val="16"/>
                <w:lang w:val="en-CA"/>
              </w:rPr>
              <w:t xml:space="preserve"> at their level</w:t>
            </w:r>
          </w:p>
        </w:tc>
        <w:tc>
          <w:tcPr>
            <w:tcW w:w="200" w:type="pct"/>
            <w:tcBorders>
              <w:top w:val="nil"/>
              <w:left w:val="nil"/>
              <w:bottom w:val="single" w:sz="4" w:space="0" w:color="auto"/>
              <w:right w:val="single" w:sz="4" w:space="0" w:color="auto"/>
            </w:tcBorders>
            <w:shd w:val="clear" w:color="auto" w:fill="auto"/>
            <w:noWrap/>
            <w:vAlign w:val="center"/>
            <w:hideMark/>
          </w:tcPr>
          <w:p w14:paraId="456CDDE7"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C89BBA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AF12CF1"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155FEC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7B1C0157"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7C6C59C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3BCBB7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5A6FFF5F"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21226E74"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6BD1DE9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12</w:t>
            </w:r>
          </w:p>
        </w:tc>
        <w:tc>
          <w:tcPr>
            <w:tcW w:w="3248" w:type="pct"/>
            <w:tcBorders>
              <w:top w:val="nil"/>
              <w:left w:val="nil"/>
              <w:bottom w:val="single" w:sz="4" w:space="0" w:color="auto"/>
              <w:right w:val="single" w:sz="4" w:space="0" w:color="auto"/>
            </w:tcBorders>
            <w:shd w:val="clear" w:color="auto" w:fill="auto"/>
            <w:vAlign w:val="center"/>
            <w:hideMark/>
          </w:tcPr>
          <w:p w14:paraId="6D54D47D" w14:textId="77777777"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For donations, beneficiary organizations provide an official request to  OSL/WCO </w:t>
            </w:r>
          </w:p>
        </w:tc>
        <w:tc>
          <w:tcPr>
            <w:tcW w:w="200" w:type="pct"/>
            <w:tcBorders>
              <w:top w:val="nil"/>
              <w:left w:val="nil"/>
              <w:bottom w:val="single" w:sz="4" w:space="0" w:color="auto"/>
              <w:right w:val="single" w:sz="4" w:space="0" w:color="auto"/>
            </w:tcBorders>
            <w:shd w:val="clear" w:color="auto" w:fill="auto"/>
            <w:noWrap/>
            <w:vAlign w:val="center"/>
            <w:hideMark/>
          </w:tcPr>
          <w:p w14:paraId="6A68C20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FE7B7A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77D048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223120B"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767824E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7A2BD9B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7F4C968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383695ED"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407FDA65"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40F42B5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13</w:t>
            </w:r>
          </w:p>
        </w:tc>
        <w:tc>
          <w:tcPr>
            <w:tcW w:w="3248" w:type="pct"/>
            <w:tcBorders>
              <w:top w:val="nil"/>
              <w:left w:val="nil"/>
              <w:bottom w:val="single" w:sz="4" w:space="0" w:color="auto"/>
              <w:right w:val="single" w:sz="4" w:space="0" w:color="auto"/>
            </w:tcBorders>
            <w:shd w:val="clear" w:color="auto" w:fill="auto"/>
            <w:vAlign w:val="center"/>
            <w:hideMark/>
          </w:tcPr>
          <w:p w14:paraId="722E675D" w14:textId="3726C803"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Transfer/donation is implemented, supported by </w:t>
            </w:r>
            <w:r w:rsidR="00CA6AB9">
              <w:rPr>
                <w:rFonts w:ascii="Calibri" w:hAnsi="Calibri" w:cs="Calibri"/>
                <w:color w:val="000000"/>
                <w:sz w:val="16"/>
                <w:szCs w:val="16"/>
                <w:lang w:val="en-CA"/>
              </w:rPr>
              <w:t xml:space="preserve">a </w:t>
            </w:r>
            <w:r w:rsidRPr="009027A3">
              <w:rPr>
                <w:rFonts w:ascii="Calibri" w:hAnsi="Calibri" w:cs="Calibri"/>
                <w:color w:val="000000"/>
                <w:sz w:val="16"/>
                <w:szCs w:val="16"/>
                <w:lang w:val="en-CA"/>
              </w:rPr>
              <w:t>certificate of donation and transfer of property title to document the transaction</w:t>
            </w:r>
          </w:p>
        </w:tc>
        <w:tc>
          <w:tcPr>
            <w:tcW w:w="200" w:type="pct"/>
            <w:tcBorders>
              <w:top w:val="nil"/>
              <w:left w:val="nil"/>
              <w:bottom w:val="single" w:sz="4" w:space="0" w:color="auto"/>
              <w:right w:val="single" w:sz="4" w:space="0" w:color="auto"/>
            </w:tcBorders>
            <w:shd w:val="clear" w:color="auto" w:fill="auto"/>
            <w:noWrap/>
            <w:vAlign w:val="center"/>
            <w:hideMark/>
          </w:tcPr>
          <w:p w14:paraId="794049AD"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2576B7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EC239D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C322B9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0BBE75E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4BDEE0B"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561EEA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390CF0D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37D4DB04"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03EA2551"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14</w:t>
            </w:r>
          </w:p>
        </w:tc>
        <w:tc>
          <w:tcPr>
            <w:tcW w:w="3248" w:type="pct"/>
            <w:tcBorders>
              <w:top w:val="nil"/>
              <w:left w:val="nil"/>
              <w:bottom w:val="single" w:sz="4" w:space="0" w:color="auto"/>
              <w:right w:val="single" w:sz="4" w:space="0" w:color="auto"/>
            </w:tcBorders>
            <w:shd w:val="clear" w:color="auto" w:fill="auto"/>
            <w:vAlign w:val="center"/>
            <w:hideMark/>
          </w:tcPr>
          <w:p w14:paraId="48A658FC" w14:textId="65D3F095"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Goods that have expired are disposed according to disposal regulation of the host country</w:t>
            </w:r>
            <w:r w:rsidR="00CA6AB9">
              <w:rPr>
                <w:rFonts w:ascii="Calibri" w:hAnsi="Calibri" w:cs="Calibri"/>
                <w:color w:val="000000"/>
                <w:sz w:val="16"/>
                <w:szCs w:val="16"/>
                <w:lang w:val="en-CA"/>
              </w:rPr>
              <w:t>; this applies to</w:t>
            </w:r>
            <w:r w:rsidRPr="009027A3">
              <w:rPr>
                <w:rFonts w:ascii="Calibri" w:hAnsi="Calibri" w:cs="Calibri"/>
                <w:color w:val="000000"/>
                <w:sz w:val="16"/>
                <w:szCs w:val="16"/>
                <w:lang w:val="en-CA"/>
              </w:rPr>
              <w:t xml:space="preserve"> any category of products</w:t>
            </w:r>
          </w:p>
        </w:tc>
        <w:tc>
          <w:tcPr>
            <w:tcW w:w="200" w:type="pct"/>
            <w:tcBorders>
              <w:top w:val="nil"/>
              <w:left w:val="nil"/>
              <w:bottom w:val="single" w:sz="4" w:space="0" w:color="auto"/>
              <w:right w:val="single" w:sz="4" w:space="0" w:color="auto"/>
            </w:tcBorders>
            <w:shd w:val="clear" w:color="auto" w:fill="auto"/>
            <w:noWrap/>
            <w:vAlign w:val="center"/>
            <w:hideMark/>
          </w:tcPr>
          <w:p w14:paraId="30B09D1B"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287DB5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0F5895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6A2C36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D2FD78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6F6C5951"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2AAB5B4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0AD8BCEF"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3B6244C2"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7BE2F92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15</w:t>
            </w:r>
          </w:p>
        </w:tc>
        <w:tc>
          <w:tcPr>
            <w:tcW w:w="3248" w:type="pct"/>
            <w:tcBorders>
              <w:top w:val="nil"/>
              <w:left w:val="nil"/>
              <w:bottom w:val="single" w:sz="4" w:space="0" w:color="auto"/>
              <w:right w:val="single" w:sz="4" w:space="0" w:color="auto"/>
            </w:tcBorders>
            <w:shd w:val="clear" w:color="auto" w:fill="auto"/>
            <w:vAlign w:val="center"/>
            <w:hideMark/>
          </w:tcPr>
          <w:p w14:paraId="4D7D18B2" w14:textId="3722C31D"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Items for write-off approved and signed </w:t>
            </w:r>
            <w:r w:rsidR="00CA6AB9">
              <w:rPr>
                <w:rFonts w:ascii="Calibri" w:hAnsi="Calibri" w:cs="Calibri"/>
                <w:color w:val="000000"/>
                <w:sz w:val="16"/>
                <w:szCs w:val="16"/>
                <w:lang w:val="en-CA"/>
              </w:rPr>
              <w:t xml:space="preserve">off </w:t>
            </w:r>
            <w:r w:rsidRPr="009027A3">
              <w:rPr>
                <w:rFonts w:ascii="Calibri" w:hAnsi="Calibri" w:cs="Calibri"/>
                <w:color w:val="000000"/>
                <w:sz w:val="16"/>
                <w:szCs w:val="16"/>
                <w:lang w:val="en-CA"/>
              </w:rPr>
              <w:t>by WCO representative</w:t>
            </w:r>
          </w:p>
        </w:tc>
        <w:tc>
          <w:tcPr>
            <w:tcW w:w="200" w:type="pct"/>
            <w:tcBorders>
              <w:top w:val="nil"/>
              <w:left w:val="nil"/>
              <w:bottom w:val="single" w:sz="4" w:space="0" w:color="auto"/>
              <w:right w:val="single" w:sz="4" w:space="0" w:color="auto"/>
            </w:tcBorders>
            <w:shd w:val="clear" w:color="auto" w:fill="auto"/>
            <w:noWrap/>
            <w:vAlign w:val="center"/>
            <w:hideMark/>
          </w:tcPr>
          <w:p w14:paraId="5329421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0D9A65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8CEB7E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D7245ED"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3F17E9A"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29283D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9D84A7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B8CCE4"/>
            <w:noWrap/>
            <w:vAlign w:val="center"/>
            <w:hideMark/>
          </w:tcPr>
          <w:p w14:paraId="69AD60AA"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23DC111F"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43F488A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16</w:t>
            </w:r>
          </w:p>
        </w:tc>
        <w:tc>
          <w:tcPr>
            <w:tcW w:w="3248" w:type="pct"/>
            <w:tcBorders>
              <w:top w:val="nil"/>
              <w:left w:val="nil"/>
              <w:bottom w:val="single" w:sz="4" w:space="0" w:color="auto"/>
              <w:right w:val="single" w:sz="4" w:space="0" w:color="auto"/>
            </w:tcBorders>
            <w:shd w:val="clear" w:color="auto" w:fill="auto"/>
            <w:vAlign w:val="center"/>
            <w:hideMark/>
          </w:tcPr>
          <w:p w14:paraId="172ABDF8" w14:textId="0EC167A3"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Asset register is updated </w:t>
            </w:r>
          </w:p>
        </w:tc>
        <w:tc>
          <w:tcPr>
            <w:tcW w:w="200" w:type="pct"/>
            <w:tcBorders>
              <w:top w:val="nil"/>
              <w:left w:val="nil"/>
              <w:bottom w:val="single" w:sz="4" w:space="0" w:color="auto"/>
              <w:right w:val="single" w:sz="4" w:space="0" w:color="auto"/>
            </w:tcBorders>
            <w:shd w:val="clear" w:color="auto" w:fill="auto"/>
            <w:noWrap/>
            <w:vAlign w:val="center"/>
            <w:hideMark/>
          </w:tcPr>
          <w:p w14:paraId="5DC6840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3C3A51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3A1EF3A"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663458F"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9704F5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4A0DF5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0AA54741"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538DD5"/>
            <w:noWrap/>
            <w:vAlign w:val="center"/>
            <w:hideMark/>
          </w:tcPr>
          <w:p w14:paraId="01AB4E0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7616BC4B"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4C8991CE"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17</w:t>
            </w:r>
          </w:p>
        </w:tc>
        <w:tc>
          <w:tcPr>
            <w:tcW w:w="3248" w:type="pct"/>
            <w:tcBorders>
              <w:top w:val="nil"/>
              <w:left w:val="nil"/>
              <w:bottom w:val="single" w:sz="4" w:space="0" w:color="auto"/>
              <w:right w:val="single" w:sz="4" w:space="0" w:color="auto"/>
            </w:tcBorders>
            <w:shd w:val="clear" w:color="auto" w:fill="auto"/>
            <w:vAlign w:val="center"/>
            <w:hideMark/>
          </w:tcPr>
          <w:p w14:paraId="54AB5783" w14:textId="77777777"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WCO takes over responsibility for the remaining inventories and commodities</w:t>
            </w:r>
          </w:p>
        </w:tc>
        <w:tc>
          <w:tcPr>
            <w:tcW w:w="200" w:type="pct"/>
            <w:tcBorders>
              <w:top w:val="nil"/>
              <w:left w:val="nil"/>
              <w:bottom w:val="single" w:sz="4" w:space="0" w:color="auto"/>
              <w:right w:val="single" w:sz="4" w:space="0" w:color="auto"/>
            </w:tcBorders>
            <w:shd w:val="clear" w:color="auto" w:fill="auto"/>
            <w:noWrap/>
            <w:vAlign w:val="center"/>
            <w:hideMark/>
          </w:tcPr>
          <w:p w14:paraId="4C4927F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D8EED5F"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F3529A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58BEB3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3CABCD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3BBA8F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14D3D21"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B8CCE4"/>
            <w:noWrap/>
            <w:vAlign w:val="center"/>
            <w:hideMark/>
          </w:tcPr>
          <w:p w14:paraId="1B2F067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30512F7E" w14:textId="77777777" w:rsidTr="0007393B">
        <w:trPr>
          <w:trHeight w:val="113"/>
        </w:trPr>
        <w:tc>
          <w:tcPr>
            <w:tcW w:w="3406"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427FA2" w14:textId="1BF8488E" w:rsidR="00341C10" w:rsidRPr="009027A3" w:rsidRDefault="00341C10" w:rsidP="00B64B9A">
            <w:pPr>
              <w:spacing w:before="40" w:after="40" w:line="240" w:lineRule="auto"/>
              <w:contextualSpacing/>
              <w:jc w:val="center"/>
              <w:rPr>
                <w:rFonts w:ascii="Calibri" w:hAnsi="Calibri" w:cs="Calibri"/>
                <w:b/>
                <w:bCs/>
                <w:color w:val="000000"/>
                <w:sz w:val="16"/>
                <w:szCs w:val="16"/>
                <w:lang w:val="en-CA"/>
              </w:rPr>
            </w:pPr>
            <w:r w:rsidRPr="009027A3">
              <w:rPr>
                <w:rFonts w:ascii="Calibri" w:hAnsi="Calibri" w:cs="Calibri"/>
                <w:b/>
                <w:bCs/>
                <w:color w:val="000000"/>
                <w:sz w:val="16"/>
                <w:szCs w:val="16"/>
                <w:lang w:val="en-CA"/>
              </w:rPr>
              <w:t xml:space="preserve">Strategic </w:t>
            </w:r>
            <w:r w:rsidR="00B264D2" w:rsidRPr="009027A3">
              <w:rPr>
                <w:rFonts w:ascii="Calibri" w:hAnsi="Calibri" w:cs="Calibri"/>
                <w:b/>
                <w:bCs/>
                <w:color w:val="000000"/>
                <w:sz w:val="16"/>
                <w:szCs w:val="16"/>
                <w:lang w:val="en-CA"/>
              </w:rPr>
              <w:t xml:space="preserve">Stockpile </w:t>
            </w:r>
            <w:r w:rsidRPr="009027A3">
              <w:rPr>
                <w:rFonts w:ascii="Calibri" w:hAnsi="Calibri" w:cs="Calibri"/>
                <w:b/>
                <w:bCs/>
                <w:color w:val="000000"/>
                <w:sz w:val="16"/>
                <w:szCs w:val="16"/>
                <w:lang w:val="en-CA"/>
              </w:rPr>
              <w:t xml:space="preserve">and </w:t>
            </w:r>
            <w:r w:rsidR="00B264D2" w:rsidRPr="009027A3">
              <w:rPr>
                <w:rFonts w:ascii="Calibri" w:hAnsi="Calibri" w:cs="Calibri"/>
                <w:b/>
                <w:bCs/>
                <w:color w:val="000000"/>
                <w:sz w:val="16"/>
                <w:szCs w:val="16"/>
                <w:lang w:val="en-CA"/>
              </w:rPr>
              <w:t xml:space="preserve">Returning </w:t>
            </w:r>
            <w:r w:rsidRPr="009027A3">
              <w:rPr>
                <w:rFonts w:ascii="Calibri" w:hAnsi="Calibri" w:cs="Calibri"/>
                <w:b/>
                <w:bCs/>
                <w:color w:val="000000"/>
                <w:sz w:val="16"/>
                <w:szCs w:val="16"/>
                <w:lang w:val="en-CA"/>
              </w:rPr>
              <w:t xml:space="preserve">or </w:t>
            </w:r>
            <w:r w:rsidR="00B264D2" w:rsidRPr="009027A3">
              <w:rPr>
                <w:rFonts w:ascii="Calibri" w:hAnsi="Calibri" w:cs="Calibri"/>
                <w:b/>
                <w:bCs/>
                <w:color w:val="000000"/>
                <w:sz w:val="16"/>
                <w:szCs w:val="16"/>
                <w:lang w:val="en-CA"/>
              </w:rPr>
              <w:t xml:space="preserve">Relocating </w:t>
            </w:r>
            <w:r w:rsidR="00B264D2">
              <w:rPr>
                <w:rFonts w:ascii="Calibri" w:hAnsi="Calibri" w:cs="Calibri"/>
                <w:b/>
                <w:bCs/>
                <w:color w:val="000000"/>
                <w:sz w:val="16"/>
                <w:szCs w:val="16"/>
                <w:lang w:val="en-CA"/>
              </w:rPr>
              <w:t xml:space="preserve">Of </w:t>
            </w:r>
            <w:r w:rsidR="00B264D2" w:rsidRPr="009027A3">
              <w:rPr>
                <w:rFonts w:ascii="Calibri" w:hAnsi="Calibri" w:cs="Calibri"/>
                <w:b/>
                <w:bCs/>
                <w:color w:val="000000"/>
                <w:sz w:val="16"/>
                <w:szCs w:val="16"/>
                <w:lang w:val="en-CA"/>
              </w:rPr>
              <w:t>Goods And Assets (Reverse Logistics</w:t>
            </w:r>
            <w:r w:rsidRPr="009027A3">
              <w:rPr>
                <w:rFonts w:ascii="Calibri" w:hAnsi="Calibri" w:cs="Calibri"/>
                <w:b/>
                <w:bCs/>
                <w:color w:val="000000"/>
                <w:sz w:val="16"/>
                <w:szCs w:val="16"/>
                <w:lang w:val="en-CA"/>
              </w:rPr>
              <w:t>)</w:t>
            </w:r>
          </w:p>
        </w:tc>
        <w:tc>
          <w:tcPr>
            <w:tcW w:w="1594" w:type="pct"/>
            <w:gridSpan w:val="8"/>
            <w:tcBorders>
              <w:top w:val="single" w:sz="4" w:space="0" w:color="auto"/>
              <w:left w:val="nil"/>
              <w:bottom w:val="single" w:sz="4" w:space="0" w:color="auto"/>
              <w:right w:val="single" w:sz="4" w:space="0" w:color="auto"/>
            </w:tcBorders>
            <w:shd w:val="clear" w:color="auto" w:fill="E7E6E6" w:themeFill="background2"/>
            <w:vAlign w:val="center"/>
            <w:hideMark/>
          </w:tcPr>
          <w:p w14:paraId="4F274364" w14:textId="77777777" w:rsidR="00341C10" w:rsidRPr="009027A3" w:rsidRDefault="00341C10" w:rsidP="00B64B9A">
            <w:pPr>
              <w:spacing w:before="40" w:after="40" w:line="240" w:lineRule="auto"/>
              <w:contextualSpacing/>
              <w:jc w:val="center"/>
              <w:rPr>
                <w:rFonts w:ascii="Calibri" w:hAnsi="Calibri" w:cs="Calibri"/>
                <w:sz w:val="16"/>
                <w:szCs w:val="16"/>
                <w:lang w:val="en-CA"/>
              </w:rPr>
            </w:pPr>
            <w:r w:rsidRPr="009027A3">
              <w:rPr>
                <w:rFonts w:ascii="Calibri" w:hAnsi="Calibri" w:cs="Calibri"/>
                <w:sz w:val="16"/>
                <w:szCs w:val="16"/>
                <w:lang w:val="en-CA"/>
              </w:rPr>
              <w:t>Weeks before OSL exit</w:t>
            </w:r>
          </w:p>
        </w:tc>
      </w:tr>
      <w:tr w:rsidR="008977E3" w:rsidRPr="009027A3" w14:paraId="77D7B36C" w14:textId="77777777" w:rsidTr="008977E3">
        <w:trPr>
          <w:trHeight w:val="113"/>
        </w:trPr>
        <w:tc>
          <w:tcPr>
            <w:tcW w:w="3406"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97B849" w14:textId="77777777" w:rsidR="00341C10" w:rsidRPr="009027A3" w:rsidRDefault="00341C10" w:rsidP="00B64B9A">
            <w:pPr>
              <w:spacing w:before="40" w:after="40" w:line="240" w:lineRule="auto"/>
              <w:contextualSpacing/>
              <w:rPr>
                <w:rFonts w:ascii="Calibri" w:hAnsi="Calibri" w:cs="Calibri"/>
                <w:color w:val="000000"/>
                <w:sz w:val="16"/>
                <w:szCs w:val="16"/>
                <w:lang w:val="en-CA"/>
              </w:rPr>
            </w:pP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18859540"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8</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57BB6BBA"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7</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4C20903E"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6</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184A73EA"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5</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7B4DA63B"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4</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6CEF178C"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3</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2B674847"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2</w:t>
            </w:r>
          </w:p>
        </w:tc>
        <w:tc>
          <w:tcPr>
            <w:tcW w:w="195" w:type="pct"/>
            <w:tcBorders>
              <w:top w:val="nil"/>
              <w:left w:val="nil"/>
              <w:bottom w:val="single" w:sz="4" w:space="0" w:color="auto"/>
              <w:right w:val="single" w:sz="4" w:space="0" w:color="auto"/>
            </w:tcBorders>
            <w:shd w:val="clear" w:color="auto" w:fill="E7E6E6" w:themeFill="background2"/>
            <w:noWrap/>
            <w:vAlign w:val="center"/>
            <w:hideMark/>
          </w:tcPr>
          <w:p w14:paraId="344C8D5B" w14:textId="77777777" w:rsidR="00341C10" w:rsidRPr="009027A3" w:rsidRDefault="00341C10" w:rsidP="00B64B9A">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1</w:t>
            </w:r>
          </w:p>
        </w:tc>
      </w:tr>
      <w:tr w:rsidR="00341C10" w:rsidRPr="009027A3" w14:paraId="2A584F7E"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290B2E7F"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w:t>
            </w:r>
          </w:p>
        </w:tc>
        <w:tc>
          <w:tcPr>
            <w:tcW w:w="3248" w:type="pct"/>
            <w:tcBorders>
              <w:top w:val="nil"/>
              <w:left w:val="nil"/>
              <w:bottom w:val="single" w:sz="4" w:space="0" w:color="auto"/>
              <w:right w:val="single" w:sz="4" w:space="0" w:color="auto"/>
            </w:tcBorders>
            <w:shd w:val="clear" w:color="auto" w:fill="auto"/>
            <w:vAlign w:val="center"/>
            <w:hideMark/>
          </w:tcPr>
          <w:p w14:paraId="2D038625" w14:textId="77777777"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OSL Supply Chain staff is assigned for the planning and the organization of this process</w:t>
            </w:r>
          </w:p>
        </w:tc>
        <w:tc>
          <w:tcPr>
            <w:tcW w:w="200" w:type="pct"/>
            <w:tcBorders>
              <w:top w:val="nil"/>
              <w:left w:val="nil"/>
              <w:bottom w:val="single" w:sz="4" w:space="0" w:color="auto"/>
              <w:right w:val="single" w:sz="4" w:space="0" w:color="auto"/>
            </w:tcBorders>
            <w:shd w:val="clear" w:color="000000" w:fill="538DD5"/>
            <w:noWrap/>
            <w:vAlign w:val="center"/>
            <w:hideMark/>
          </w:tcPr>
          <w:p w14:paraId="7B3E024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14EA003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015F34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5239DDA"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26B75C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F916AD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8BCB25D"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0A13881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2697A652"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18EE61A7"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2</w:t>
            </w:r>
          </w:p>
        </w:tc>
        <w:tc>
          <w:tcPr>
            <w:tcW w:w="3248" w:type="pct"/>
            <w:tcBorders>
              <w:top w:val="nil"/>
              <w:left w:val="nil"/>
              <w:bottom w:val="single" w:sz="4" w:space="0" w:color="auto"/>
              <w:right w:val="single" w:sz="4" w:space="0" w:color="auto"/>
            </w:tcBorders>
            <w:shd w:val="clear" w:color="auto" w:fill="auto"/>
            <w:vAlign w:val="center"/>
            <w:hideMark/>
          </w:tcPr>
          <w:p w14:paraId="0C250515" w14:textId="4B0D54C4"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Option</w:t>
            </w:r>
            <w:r w:rsidR="00A24DCB">
              <w:rPr>
                <w:rFonts w:ascii="Calibri" w:hAnsi="Calibri" w:cs="Calibri"/>
                <w:color w:val="000000"/>
                <w:sz w:val="16"/>
                <w:szCs w:val="16"/>
                <w:lang w:val="en-CA"/>
              </w:rPr>
              <w:t>s</w:t>
            </w:r>
            <w:r w:rsidRPr="009027A3">
              <w:rPr>
                <w:rFonts w:ascii="Calibri" w:hAnsi="Calibri" w:cs="Calibri"/>
                <w:color w:val="000000"/>
                <w:sz w:val="16"/>
                <w:szCs w:val="16"/>
                <w:lang w:val="en-CA"/>
              </w:rPr>
              <w:t xml:space="preserve"> </w:t>
            </w:r>
            <w:r w:rsidR="00A24DCB">
              <w:rPr>
                <w:rFonts w:ascii="Calibri" w:hAnsi="Calibri" w:cs="Calibri"/>
                <w:color w:val="000000"/>
                <w:sz w:val="16"/>
                <w:szCs w:val="16"/>
                <w:lang w:val="en-CA"/>
              </w:rPr>
              <w:t>are considered to contribute part of the commodities stockpile to the</w:t>
            </w:r>
            <w:r w:rsidR="00A24DCB" w:rsidRPr="009027A3">
              <w:rPr>
                <w:rFonts w:ascii="Calibri" w:hAnsi="Calibri" w:cs="Calibri"/>
                <w:color w:val="000000"/>
                <w:sz w:val="16"/>
                <w:szCs w:val="16"/>
                <w:lang w:val="en-CA"/>
              </w:rPr>
              <w:t xml:space="preserve"> </w:t>
            </w:r>
            <w:r w:rsidRPr="009027A3">
              <w:rPr>
                <w:rFonts w:ascii="Calibri" w:hAnsi="Calibri" w:cs="Calibri"/>
                <w:color w:val="000000"/>
                <w:sz w:val="16"/>
                <w:szCs w:val="16"/>
                <w:lang w:val="en-CA"/>
              </w:rPr>
              <w:t>national stockpile to increase WCO</w:t>
            </w:r>
            <w:r w:rsidR="00A24DCB">
              <w:rPr>
                <w:rFonts w:ascii="Calibri" w:hAnsi="Calibri" w:cs="Calibri"/>
                <w:color w:val="000000"/>
                <w:sz w:val="16"/>
                <w:szCs w:val="16"/>
                <w:lang w:val="en-CA"/>
              </w:rPr>
              <w:t>’s</w:t>
            </w:r>
            <w:r w:rsidRPr="009027A3">
              <w:rPr>
                <w:rFonts w:ascii="Calibri" w:hAnsi="Calibri" w:cs="Calibri"/>
                <w:color w:val="000000"/>
                <w:sz w:val="16"/>
                <w:szCs w:val="16"/>
                <w:lang w:val="en-CA"/>
              </w:rPr>
              <w:t xml:space="preserve"> </w:t>
            </w:r>
            <w:r w:rsidR="00A24DCB">
              <w:rPr>
                <w:rFonts w:ascii="Calibri" w:hAnsi="Calibri" w:cs="Calibri"/>
                <w:color w:val="000000"/>
                <w:sz w:val="16"/>
                <w:szCs w:val="16"/>
                <w:lang w:val="en-CA"/>
              </w:rPr>
              <w:t>and</w:t>
            </w:r>
            <w:r w:rsidR="00A24DCB" w:rsidRPr="009027A3">
              <w:rPr>
                <w:rFonts w:ascii="Calibri" w:hAnsi="Calibri" w:cs="Calibri"/>
                <w:color w:val="000000"/>
                <w:sz w:val="16"/>
                <w:szCs w:val="16"/>
                <w:lang w:val="en-CA"/>
              </w:rPr>
              <w:t xml:space="preserve"> </w:t>
            </w:r>
            <w:r w:rsidRPr="009027A3">
              <w:rPr>
                <w:rFonts w:ascii="Calibri" w:hAnsi="Calibri" w:cs="Calibri"/>
                <w:color w:val="000000"/>
                <w:sz w:val="16"/>
                <w:szCs w:val="16"/>
                <w:lang w:val="en-CA"/>
              </w:rPr>
              <w:t>MoH</w:t>
            </w:r>
            <w:r w:rsidR="00A24DCB">
              <w:rPr>
                <w:rFonts w:ascii="Calibri" w:hAnsi="Calibri" w:cs="Calibri"/>
                <w:color w:val="000000"/>
                <w:sz w:val="16"/>
                <w:szCs w:val="16"/>
                <w:lang w:val="en-CA"/>
              </w:rPr>
              <w:t>’s</w:t>
            </w:r>
            <w:r w:rsidRPr="009027A3">
              <w:rPr>
                <w:rFonts w:ascii="Calibri" w:hAnsi="Calibri" w:cs="Calibri"/>
                <w:color w:val="000000"/>
                <w:sz w:val="16"/>
                <w:szCs w:val="16"/>
                <w:lang w:val="en-CA"/>
              </w:rPr>
              <w:t xml:space="preserve"> readiness capacity</w:t>
            </w:r>
          </w:p>
        </w:tc>
        <w:tc>
          <w:tcPr>
            <w:tcW w:w="200" w:type="pct"/>
            <w:tcBorders>
              <w:top w:val="nil"/>
              <w:left w:val="nil"/>
              <w:bottom w:val="single" w:sz="4" w:space="0" w:color="auto"/>
              <w:right w:val="single" w:sz="4" w:space="0" w:color="auto"/>
            </w:tcBorders>
            <w:shd w:val="clear" w:color="auto" w:fill="auto"/>
            <w:noWrap/>
            <w:vAlign w:val="center"/>
            <w:hideMark/>
          </w:tcPr>
          <w:p w14:paraId="0340C01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614D99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48EC3D0A"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9EE888B"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EF90327"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71FAD40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EA4B06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4F0FA772"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6C099607"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22D44C77"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3</w:t>
            </w:r>
          </w:p>
        </w:tc>
        <w:tc>
          <w:tcPr>
            <w:tcW w:w="3248" w:type="pct"/>
            <w:tcBorders>
              <w:top w:val="nil"/>
              <w:left w:val="nil"/>
              <w:bottom w:val="single" w:sz="4" w:space="0" w:color="auto"/>
              <w:right w:val="single" w:sz="4" w:space="0" w:color="auto"/>
            </w:tcBorders>
            <w:shd w:val="clear" w:color="auto" w:fill="auto"/>
            <w:vAlign w:val="center"/>
            <w:hideMark/>
          </w:tcPr>
          <w:p w14:paraId="45863F4E" w14:textId="42B28DD4"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List is established for sensitive WHO assets and equipment considered </w:t>
            </w:r>
            <w:r w:rsidR="00A24DCB">
              <w:rPr>
                <w:rFonts w:ascii="Calibri" w:hAnsi="Calibri" w:cs="Calibri"/>
                <w:color w:val="000000"/>
                <w:sz w:val="16"/>
                <w:szCs w:val="16"/>
                <w:lang w:val="en-CA"/>
              </w:rPr>
              <w:t>for</w:t>
            </w:r>
            <w:r w:rsidR="00A24DCB" w:rsidRPr="009027A3">
              <w:rPr>
                <w:rFonts w:ascii="Calibri" w:hAnsi="Calibri" w:cs="Calibri"/>
                <w:color w:val="000000"/>
                <w:sz w:val="16"/>
                <w:szCs w:val="16"/>
                <w:lang w:val="en-CA"/>
              </w:rPr>
              <w:t xml:space="preserve"> </w:t>
            </w:r>
            <w:r w:rsidRPr="009027A3">
              <w:rPr>
                <w:rFonts w:ascii="Calibri" w:hAnsi="Calibri" w:cs="Calibri"/>
                <w:color w:val="000000"/>
                <w:sz w:val="16"/>
                <w:szCs w:val="16"/>
                <w:lang w:val="en-CA"/>
              </w:rPr>
              <w:t>shipp</w:t>
            </w:r>
            <w:r w:rsidR="00A24DCB">
              <w:rPr>
                <w:rFonts w:ascii="Calibri" w:hAnsi="Calibri" w:cs="Calibri"/>
                <w:color w:val="000000"/>
                <w:sz w:val="16"/>
                <w:szCs w:val="16"/>
                <w:lang w:val="en-CA"/>
              </w:rPr>
              <w:t>ing</w:t>
            </w:r>
            <w:r w:rsidRPr="009027A3">
              <w:rPr>
                <w:rFonts w:ascii="Calibri" w:hAnsi="Calibri" w:cs="Calibri"/>
                <w:color w:val="000000"/>
                <w:sz w:val="16"/>
                <w:szCs w:val="16"/>
                <w:lang w:val="en-CA"/>
              </w:rPr>
              <w:t xml:space="preserve"> back to HQ and/or to RO for stockpiling </w:t>
            </w:r>
          </w:p>
        </w:tc>
        <w:tc>
          <w:tcPr>
            <w:tcW w:w="200" w:type="pct"/>
            <w:tcBorders>
              <w:top w:val="nil"/>
              <w:left w:val="nil"/>
              <w:bottom w:val="single" w:sz="4" w:space="0" w:color="auto"/>
              <w:right w:val="single" w:sz="4" w:space="0" w:color="auto"/>
            </w:tcBorders>
            <w:shd w:val="clear" w:color="auto" w:fill="auto"/>
            <w:noWrap/>
            <w:vAlign w:val="center"/>
            <w:hideMark/>
          </w:tcPr>
          <w:p w14:paraId="4A37778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CF0D72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4E7B931E"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75C7C17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B55A45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F8F24D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184B6D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3B66A66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01468830"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46CD6CA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4</w:t>
            </w:r>
          </w:p>
        </w:tc>
        <w:tc>
          <w:tcPr>
            <w:tcW w:w="3248" w:type="pct"/>
            <w:tcBorders>
              <w:top w:val="nil"/>
              <w:left w:val="nil"/>
              <w:bottom w:val="single" w:sz="4" w:space="0" w:color="auto"/>
              <w:right w:val="single" w:sz="4" w:space="0" w:color="auto"/>
            </w:tcBorders>
            <w:shd w:val="clear" w:color="auto" w:fill="auto"/>
            <w:vAlign w:val="center"/>
            <w:hideMark/>
          </w:tcPr>
          <w:p w14:paraId="51CD071F" w14:textId="297C6F75"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Intended </w:t>
            </w:r>
            <w:r w:rsidR="00154AFA" w:rsidRPr="009027A3">
              <w:rPr>
                <w:rFonts w:ascii="Calibri" w:hAnsi="Calibri" w:cs="Calibri"/>
                <w:color w:val="000000"/>
                <w:sz w:val="16"/>
                <w:szCs w:val="16"/>
                <w:lang w:val="en-CA"/>
              </w:rPr>
              <w:t xml:space="preserve">shipping </w:t>
            </w:r>
            <w:r w:rsidRPr="009027A3">
              <w:rPr>
                <w:rFonts w:ascii="Calibri" w:hAnsi="Calibri" w:cs="Calibri"/>
                <w:color w:val="000000"/>
                <w:sz w:val="16"/>
                <w:szCs w:val="16"/>
                <w:lang w:val="en-CA"/>
              </w:rPr>
              <w:t xml:space="preserve">mode for reverse logistics and/or stockpiling, and estimated costs are defined </w:t>
            </w:r>
          </w:p>
        </w:tc>
        <w:tc>
          <w:tcPr>
            <w:tcW w:w="200" w:type="pct"/>
            <w:tcBorders>
              <w:top w:val="nil"/>
              <w:left w:val="nil"/>
              <w:bottom w:val="single" w:sz="4" w:space="0" w:color="auto"/>
              <w:right w:val="single" w:sz="4" w:space="0" w:color="auto"/>
            </w:tcBorders>
            <w:shd w:val="clear" w:color="auto" w:fill="auto"/>
            <w:noWrap/>
            <w:vAlign w:val="center"/>
            <w:hideMark/>
          </w:tcPr>
          <w:p w14:paraId="419717AA"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C73A1B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B0F8B7F"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7E6772CE"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61AC49B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994B52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8F600BE"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20874A9F"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1A0C7D8E"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09E3456D"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5</w:t>
            </w:r>
          </w:p>
        </w:tc>
        <w:tc>
          <w:tcPr>
            <w:tcW w:w="3248" w:type="pct"/>
            <w:tcBorders>
              <w:top w:val="nil"/>
              <w:left w:val="nil"/>
              <w:bottom w:val="single" w:sz="4" w:space="0" w:color="auto"/>
              <w:right w:val="single" w:sz="4" w:space="0" w:color="auto"/>
            </w:tcBorders>
            <w:shd w:val="clear" w:color="auto" w:fill="auto"/>
            <w:vAlign w:val="center"/>
            <w:hideMark/>
          </w:tcPr>
          <w:p w14:paraId="6EEB0B9C" w14:textId="77777777"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Budget for reverse logistics and/or stockpiling are forecasted and secured</w:t>
            </w:r>
          </w:p>
        </w:tc>
        <w:tc>
          <w:tcPr>
            <w:tcW w:w="200" w:type="pct"/>
            <w:tcBorders>
              <w:top w:val="nil"/>
              <w:left w:val="nil"/>
              <w:bottom w:val="single" w:sz="4" w:space="0" w:color="auto"/>
              <w:right w:val="single" w:sz="4" w:space="0" w:color="auto"/>
            </w:tcBorders>
            <w:shd w:val="clear" w:color="auto" w:fill="auto"/>
            <w:noWrap/>
            <w:vAlign w:val="center"/>
            <w:hideMark/>
          </w:tcPr>
          <w:p w14:paraId="4A29610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07C742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180ECD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3A0B94F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noWrap/>
            <w:vAlign w:val="center"/>
            <w:hideMark/>
          </w:tcPr>
          <w:p w14:paraId="695E371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E74877B"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77E6BE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07FD435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437B3FEB"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6C395F1D"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6</w:t>
            </w:r>
          </w:p>
        </w:tc>
        <w:tc>
          <w:tcPr>
            <w:tcW w:w="3248" w:type="pct"/>
            <w:tcBorders>
              <w:top w:val="nil"/>
              <w:left w:val="nil"/>
              <w:bottom w:val="single" w:sz="4" w:space="0" w:color="auto"/>
              <w:right w:val="single" w:sz="4" w:space="0" w:color="auto"/>
            </w:tcBorders>
            <w:shd w:val="clear" w:color="auto" w:fill="auto"/>
            <w:vAlign w:val="center"/>
            <w:hideMark/>
          </w:tcPr>
          <w:p w14:paraId="7002D404" w14:textId="56F7E950" w:rsidR="00341C10" w:rsidRPr="009027A3" w:rsidRDefault="00154AFA" w:rsidP="00B64B9A">
            <w:pPr>
              <w:spacing w:before="40" w:after="40" w:line="240" w:lineRule="auto"/>
              <w:rPr>
                <w:rFonts w:ascii="Calibri" w:hAnsi="Calibri" w:cs="Calibri"/>
                <w:color w:val="000000"/>
                <w:sz w:val="16"/>
                <w:szCs w:val="16"/>
                <w:lang w:val="en-CA"/>
              </w:rPr>
            </w:pPr>
            <w:r>
              <w:rPr>
                <w:rFonts w:ascii="Calibri" w:hAnsi="Calibri" w:cs="Calibri"/>
                <w:color w:val="000000"/>
                <w:sz w:val="16"/>
                <w:szCs w:val="16"/>
                <w:lang w:val="en-CA"/>
              </w:rPr>
              <w:t>L</w:t>
            </w:r>
            <w:r w:rsidR="00341C10" w:rsidRPr="009027A3">
              <w:rPr>
                <w:rFonts w:ascii="Calibri" w:hAnsi="Calibri" w:cs="Calibri"/>
                <w:color w:val="000000"/>
                <w:sz w:val="16"/>
                <w:szCs w:val="16"/>
                <w:lang w:val="en-CA"/>
              </w:rPr>
              <w:t xml:space="preserve">ogistics arrangements are implemented for reverse logistics and/or stockpile constitution </w:t>
            </w:r>
          </w:p>
        </w:tc>
        <w:tc>
          <w:tcPr>
            <w:tcW w:w="200" w:type="pct"/>
            <w:tcBorders>
              <w:top w:val="nil"/>
              <w:left w:val="nil"/>
              <w:bottom w:val="single" w:sz="4" w:space="0" w:color="auto"/>
              <w:right w:val="single" w:sz="4" w:space="0" w:color="auto"/>
            </w:tcBorders>
            <w:shd w:val="clear" w:color="auto" w:fill="auto"/>
            <w:noWrap/>
            <w:vAlign w:val="center"/>
            <w:hideMark/>
          </w:tcPr>
          <w:p w14:paraId="378CA0A7"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8FC029B"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6FCC94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0AC281E3"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62FD93D1"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351C952A"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noWrap/>
            <w:vAlign w:val="center"/>
            <w:hideMark/>
          </w:tcPr>
          <w:p w14:paraId="249336BD"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auto" w:fill="auto"/>
            <w:noWrap/>
            <w:vAlign w:val="center"/>
            <w:hideMark/>
          </w:tcPr>
          <w:p w14:paraId="3EA7B94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13037A08"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6A4FE88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7</w:t>
            </w:r>
          </w:p>
        </w:tc>
        <w:tc>
          <w:tcPr>
            <w:tcW w:w="3248" w:type="pct"/>
            <w:tcBorders>
              <w:top w:val="nil"/>
              <w:left w:val="nil"/>
              <w:bottom w:val="single" w:sz="4" w:space="0" w:color="auto"/>
              <w:right w:val="single" w:sz="4" w:space="0" w:color="auto"/>
            </w:tcBorders>
            <w:shd w:val="clear" w:color="auto" w:fill="auto"/>
            <w:vAlign w:val="center"/>
            <w:hideMark/>
          </w:tcPr>
          <w:p w14:paraId="16982177" w14:textId="77777777"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Responsibilities of remaining assets for WCO use are handed over to WCO</w:t>
            </w:r>
          </w:p>
        </w:tc>
        <w:tc>
          <w:tcPr>
            <w:tcW w:w="200" w:type="pct"/>
            <w:tcBorders>
              <w:top w:val="nil"/>
              <w:left w:val="nil"/>
              <w:bottom w:val="single" w:sz="4" w:space="0" w:color="auto"/>
              <w:right w:val="single" w:sz="4" w:space="0" w:color="auto"/>
            </w:tcBorders>
            <w:shd w:val="clear" w:color="auto" w:fill="auto"/>
            <w:noWrap/>
            <w:vAlign w:val="center"/>
            <w:hideMark/>
          </w:tcPr>
          <w:p w14:paraId="6548A254"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E88510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E992B3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51BED98"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B76A96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424E7FD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88AE1EC"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538DD5"/>
            <w:noWrap/>
            <w:vAlign w:val="center"/>
            <w:hideMark/>
          </w:tcPr>
          <w:p w14:paraId="630A08E1"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341C10" w:rsidRPr="009027A3" w14:paraId="7E226103"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076D33AA"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8</w:t>
            </w:r>
          </w:p>
        </w:tc>
        <w:tc>
          <w:tcPr>
            <w:tcW w:w="3248" w:type="pct"/>
            <w:tcBorders>
              <w:top w:val="nil"/>
              <w:left w:val="nil"/>
              <w:bottom w:val="single" w:sz="4" w:space="0" w:color="auto"/>
              <w:right w:val="single" w:sz="4" w:space="0" w:color="auto"/>
            </w:tcBorders>
            <w:shd w:val="clear" w:color="auto" w:fill="auto"/>
            <w:vAlign w:val="center"/>
            <w:hideMark/>
          </w:tcPr>
          <w:p w14:paraId="0363C16D" w14:textId="77777777" w:rsidR="00341C10" w:rsidRPr="009027A3" w:rsidRDefault="00341C10" w:rsidP="00B64B9A">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Asset/inventories list is updated</w:t>
            </w:r>
          </w:p>
        </w:tc>
        <w:tc>
          <w:tcPr>
            <w:tcW w:w="200" w:type="pct"/>
            <w:tcBorders>
              <w:top w:val="nil"/>
              <w:left w:val="nil"/>
              <w:bottom w:val="single" w:sz="4" w:space="0" w:color="auto"/>
              <w:right w:val="single" w:sz="4" w:space="0" w:color="auto"/>
            </w:tcBorders>
            <w:shd w:val="clear" w:color="auto" w:fill="auto"/>
            <w:noWrap/>
            <w:vAlign w:val="center"/>
            <w:hideMark/>
          </w:tcPr>
          <w:p w14:paraId="25001CB6"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05A28BE"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6DD9C475"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5652A8A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3C1BE029"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14735D2A"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auto" w:fill="auto"/>
            <w:noWrap/>
            <w:vAlign w:val="center"/>
            <w:hideMark/>
          </w:tcPr>
          <w:p w14:paraId="28C9C6B0"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B8CCE4"/>
            <w:noWrap/>
            <w:vAlign w:val="center"/>
            <w:hideMark/>
          </w:tcPr>
          <w:p w14:paraId="5FD80AC7" w14:textId="77777777" w:rsidR="00341C10" w:rsidRPr="009027A3" w:rsidRDefault="00341C10" w:rsidP="00B64B9A">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 </w:t>
            </w:r>
          </w:p>
        </w:tc>
      </w:tr>
      <w:tr w:rsidR="00927FF9" w:rsidRPr="009027A3" w14:paraId="30364DC6" w14:textId="77777777" w:rsidTr="0007393B">
        <w:trPr>
          <w:trHeight w:val="113"/>
        </w:trPr>
        <w:tc>
          <w:tcPr>
            <w:tcW w:w="3406"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397EA4" w14:textId="0B5B7C08" w:rsidR="00927FF9" w:rsidRPr="009027A3" w:rsidRDefault="00D453D1" w:rsidP="00A042DE">
            <w:pPr>
              <w:spacing w:before="40" w:after="40" w:line="240" w:lineRule="auto"/>
              <w:contextualSpacing/>
              <w:jc w:val="center"/>
              <w:rPr>
                <w:rFonts w:ascii="Calibri" w:hAnsi="Calibri" w:cs="Calibri"/>
                <w:b/>
                <w:bCs/>
                <w:color w:val="000000"/>
                <w:sz w:val="16"/>
                <w:szCs w:val="16"/>
                <w:lang w:val="en-CA"/>
              </w:rPr>
            </w:pPr>
            <w:r w:rsidRPr="009027A3">
              <w:rPr>
                <w:rFonts w:ascii="Calibri" w:hAnsi="Calibri" w:cs="Calibri"/>
                <w:b/>
                <w:bCs/>
                <w:color w:val="000000"/>
                <w:sz w:val="16"/>
                <w:szCs w:val="16"/>
                <w:lang w:val="en-CA"/>
              </w:rPr>
              <w:t xml:space="preserve">Debriefing </w:t>
            </w:r>
            <w:r w:rsidR="001657B1" w:rsidRPr="009027A3">
              <w:rPr>
                <w:rFonts w:ascii="Calibri" w:hAnsi="Calibri" w:cs="Calibri"/>
                <w:b/>
                <w:bCs/>
                <w:color w:val="000000"/>
                <w:sz w:val="16"/>
                <w:szCs w:val="16"/>
                <w:lang w:val="en-CA"/>
              </w:rPr>
              <w:t>and</w:t>
            </w:r>
            <w:r w:rsidRPr="009027A3">
              <w:rPr>
                <w:rFonts w:ascii="Calibri" w:hAnsi="Calibri" w:cs="Calibri"/>
                <w:b/>
                <w:bCs/>
                <w:color w:val="000000"/>
                <w:sz w:val="16"/>
                <w:szCs w:val="16"/>
                <w:lang w:val="en-CA"/>
              </w:rPr>
              <w:t xml:space="preserve"> </w:t>
            </w:r>
            <w:r w:rsidR="00B264D2" w:rsidRPr="009027A3">
              <w:rPr>
                <w:rFonts w:ascii="Calibri" w:hAnsi="Calibri" w:cs="Calibri"/>
                <w:b/>
                <w:bCs/>
                <w:color w:val="000000"/>
                <w:sz w:val="16"/>
                <w:szCs w:val="16"/>
                <w:lang w:val="en-CA"/>
              </w:rPr>
              <w:t xml:space="preserve">Lessons Learned </w:t>
            </w:r>
          </w:p>
        </w:tc>
        <w:tc>
          <w:tcPr>
            <w:tcW w:w="1594" w:type="pct"/>
            <w:gridSpan w:val="8"/>
            <w:tcBorders>
              <w:top w:val="single" w:sz="4" w:space="0" w:color="auto"/>
              <w:left w:val="nil"/>
              <w:bottom w:val="single" w:sz="4" w:space="0" w:color="auto"/>
              <w:right w:val="single" w:sz="4" w:space="0" w:color="auto"/>
            </w:tcBorders>
            <w:shd w:val="clear" w:color="auto" w:fill="E7E6E6" w:themeFill="background2"/>
            <w:vAlign w:val="center"/>
            <w:hideMark/>
          </w:tcPr>
          <w:p w14:paraId="29BC19CB" w14:textId="77777777" w:rsidR="00927FF9" w:rsidRPr="009027A3" w:rsidRDefault="00927FF9" w:rsidP="00A042DE">
            <w:pPr>
              <w:spacing w:before="40" w:after="40" w:line="240" w:lineRule="auto"/>
              <w:contextualSpacing/>
              <w:jc w:val="center"/>
              <w:rPr>
                <w:rFonts w:ascii="Calibri" w:hAnsi="Calibri" w:cs="Calibri"/>
                <w:sz w:val="16"/>
                <w:szCs w:val="16"/>
                <w:lang w:val="en-CA"/>
              </w:rPr>
            </w:pPr>
            <w:r w:rsidRPr="009027A3">
              <w:rPr>
                <w:rFonts w:ascii="Calibri" w:hAnsi="Calibri" w:cs="Calibri"/>
                <w:sz w:val="16"/>
                <w:szCs w:val="16"/>
                <w:lang w:val="en-CA"/>
              </w:rPr>
              <w:t>Weeks before OSL exit</w:t>
            </w:r>
          </w:p>
        </w:tc>
      </w:tr>
      <w:tr w:rsidR="008977E3" w:rsidRPr="009027A3" w14:paraId="7CF4CA32" w14:textId="77777777" w:rsidTr="008977E3">
        <w:trPr>
          <w:trHeight w:val="113"/>
        </w:trPr>
        <w:tc>
          <w:tcPr>
            <w:tcW w:w="3406"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E527448" w14:textId="77777777" w:rsidR="00927FF9" w:rsidRPr="009027A3" w:rsidRDefault="00927FF9" w:rsidP="00A042DE">
            <w:pPr>
              <w:spacing w:before="40" w:after="40" w:line="240" w:lineRule="auto"/>
              <w:contextualSpacing/>
              <w:rPr>
                <w:rFonts w:ascii="Calibri" w:hAnsi="Calibri" w:cs="Calibri"/>
                <w:color w:val="000000"/>
                <w:sz w:val="16"/>
                <w:szCs w:val="16"/>
                <w:lang w:val="en-CA"/>
              </w:rPr>
            </w:pP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2C43AF58" w14:textId="77777777" w:rsidR="00927FF9" w:rsidRPr="009027A3" w:rsidRDefault="00927FF9" w:rsidP="00A042DE">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8</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3BAA9DDB" w14:textId="77777777" w:rsidR="00927FF9" w:rsidRPr="009027A3" w:rsidRDefault="00927FF9" w:rsidP="00A042DE">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7</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1B76C110" w14:textId="77777777" w:rsidR="00927FF9" w:rsidRPr="009027A3" w:rsidRDefault="00927FF9" w:rsidP="00A042DE">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6</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35D948DF" w14:textId="77777777" w:rsidR="00927FF9" w:rsidRPr="009027A3" w:rsidRDefault="00927FF9" w:rsidP="00A042DE">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5</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6BCD667B" w14:textId="77777777" w:rsidR="00927FF9" w:rsidRPr="009027A3" w:rsidRDefault="00927FF9" w:rsidP="00A042DE">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4</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41E163DC" w14:textId="77777777" w:rsidR="00927FF9" w:rsidRPr="009027A3" w:rsidRDefault="00927FF9" w:rsidP="00A042DE">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3</w:t>
            </w:r>
          </w:p>
        </w:tc>
        <w:tc>
          <w:tcPr>
            <w:tcW w:w="200" w:type="pct"/>
            <w:tcBorders>
              <w:top w:val="nil"/>
              <w:left w:val="nil"/>
              <w:bottom w:val="single" w:sz="4" w:space="0" w:color="auto"/>
              <w:right w:val="single" w:sz="4" w:space="0" w:color="auto"/>
            </w:tcBorders>
            <w:shd w:val="clear" w:color="auto" w:fill="E7E6E6" w:themeFill="background2"/>
            <w:noWrap/>
            <w:vAlign w:val="center"/>
            <w:hideMark/>
          </w:tcPr>
          <w:p w14:paraId="7EC0CD67" w14:textId="77777777" w:rsidR="00927FF9" w:rsidRPr="009027A3" w:rsidRDefault="00927FF9" w:rsidP="00A042DE">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2</w:t>
            </w:r>
          </w:p>
        </w:tc>
        <w:tc>
          <w:tcPr>
            <w:tcW w:w="195" w:type="pct"/>
            <w:tcBorders>
              <w:top w:val="nil"/>
              <w:left w:val="nil"/>
              <w:bottom w:val="single" w:sz="4" w:space="0" w:color="auto"/>
              <w:right w:val="single" w:sz="4" w:space="0" w:color="auto"/>
            </w:tcBorders>
            <w:shd w:val="clear" w:color="auto" w:fill="E7E6E6" w:themeFill="background2"/>
            <w:noWrap/>
            <w:vAlign w:val="center"/>
            <w:hideMark/>
          </w:tcPr>
          <w:p w14:paraId="4594EA7E" w14:textId="77777777" w:rsidR="00927FF9" w:rsidRPr="009027A3" w:rsidRDefault="00927FF9" w:rsidP="00A042DE">
            <w:pPr>
              <w:spacing w:before="40" w:after="40" w:line="240" w:lineRule="auto"/>
              <w:contextualSpacing/>
              <w:jc w:val="center"/>
              <w:rPr>
                <w:rFonts w:ascii="Calibri" w:hAnsi="Calibri" w:cs="Calibri"/>
                <w:color w:val="000000"/>
                <w:sz w:val="16"/>
                <w:szCs w:val="16"/>
                <w:lang w:val="en-CA"/>
              </w:rPr>
            </w:pPr>
            <w:r w:rsidRPr="009027A3">
              <w:rPr>
                <w:rFonts w:ascii="Calibri" w:hAnsi="Calibri" w:cs="Calibri"/>
                <w:color w:val="000000"/>
                <w:sz w:val="16"/>
                <w:szCs w:val="16"/>
                <w:lang w:val="en-CA"/>
              </w:rPr>
              <w:t>1</w:t>
            </w:r>
          </w:p>
        </w:tc>
      </w:tr>
      <w:tr w:rsidR="00927FF9" w:rsidRPr="009027A3" w14:paraId="0B5C085F"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55FDEBFB" w14:textId="77777777" w:rsidR="00927FF9" w:rsidRPr="009027A3" w:rsidRDefault="00927FF9" w:rsidP="00927FF9">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1</w:t>
            </w:r>
          </w:p>
        </w:tc>
        <w:tc>
          <w:tcPr>
            <w:tcW w:w="3248" w:type="pct"/>
            <w:tcBorders>
              <w:top w:val="nil"/>
              <w:left w:val="nil"/>
              <w:bottom w:val="single" w:sz="4" w:space="0" w:color="auto"/>
              <w:right w:val="single" w:sz="4" w:space="0" w:color="auto"/>
            </w:tcBorders>
            <w:shd w:val="clear" w:color="auto" w:fill="auto"/>
            <w:vAlign w:val="center"/>
            <w:hideMark/>
          </w:tcPr>
          <w:p w14:paraId="0952D3EE" w14:textId="5B8629C5" w:rsidR="00927FF9" w:rsidRPr="009027A3" w:rsidRDefault="00927FF9" w:rsidP="00927FF9">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Debriefing process of outgoing OSL/WCO </w:t>
            </w:r>
            <w:r w:rsidR="001657B1" w:rsidRPr="009027A3">
              <w:rPr>
                <w:rFonts w:ascii="Calibri" w:hAnsi="Calibri" w:cs="Calibri"/>
                <w:color w:val="000000"/>
                <w:sz w:val="16"/>
                <w:szCs w:val="16"/>
                <w:lang w:val="en-CA"/>
              </w:rPr>
              <w:t>staff</w:t>
            </w:r>
            <w:r w:rsidRPr="009027A3">
              <w:rPr>
                <w:rFonts w:ascii="Calibri" w:hAnsi="Calibri" w:cs="Calibri"/>
                <w:color w:val="000000"/>
                <w:sz w:val="16"/>
                <w:szCs w:val="16"/>
                <w:lang w:val="en-CA"/>
              </w:rPr>
              <w:t xml:space="preserve"> is planned </w:t>
            </w:r>
          </w:p>
        </w:tc>
        <w:tc>
          <w:tcPr>
            <w:tcW w:w="200" w:type="pct"/>
            <w:tcBorders>
              <w:top w:val="nil"/>
              <w:left w:val="nil"/>
              <w:bottom w:val="single" w:sz="4" w:space="0" w:color="auto"/>
              <w:right w:val="single" w:sz="4" w:space="0" w:color="auto"/>
            </w:tcBorders>
            <w:shd w:val="clear" w:color="000000" w:fill="538DD5"/>
            <w:vAlign w:val="center"/>
            <w:hideMark/>
          </w:tcPr>
          <w:p w14:paraId="4998F979" w14:textId="77777777" w:rsidR="00927FF9" w:rsidRPr="009027A3" w:rsidRDefault="00927FF9" w:rsidP="00927FF9">
            <w:pPr>
              <w:spacing w:before="40" w:after="4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vAlign w:val="center"/>
            <w:hideMark/>
          </w:tcPr>
          <w:p w14:paraId="0CA770A6"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0E99540B"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2B39E544"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671D2F2D"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65A7CA81"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7110AC0C"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FFFFFF"/>
            <w:vAlign w:val="center"/>
            <w:hideMark/>
          </w:tcPr>
          <w:p w14:paraId="27A54BDC"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927FF9" w:rsidRPr="009027A3" w14:paraId="6BB6B54D"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64B9E8FF" w14:textId="77777777" w:rsidR="00927FF9" w:rsidRPr="009027A3" w:rsidRDefault="00927FF9" w:rsidP="00927FF9">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2</w:t>
            </w:r>
          </w:p>
        </w:tc>
        <w:tc>
          <w:tcPr>
            <w:tcW w:w="3248" w:type="pct"/>
            <w:tcBorders>
              <w:top w:val="nil"/>
              <w:left w:val="nil"/>
              <w:bottom w:val="single" w:sz="4" w:space="0" w:color="auto"/>
              <w:right w:val="single" w:sz="4" w:space="0" w:color="auto"/>
            </w:tcBorders>
            <w:shd w:val="clear" w:color="auto" w:fill="auto"/>
            <w:vAlign w:val="center"/>
            <w:hideMark/>
          </w:tcPr>
          <w:p w14:paraId="4B2C593A" w14:textId="77777777" w:rsidR="00927FF9" w:rsidRPr="009027A3" w:rsidRDefault="00927FF9" w:rsidP="00927FF9">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Evaluations and/or lessons-learning exercises are integrated in the transition and exit planning</w:t>
            </w:r>
          </w:p>
        </w:tc>
        <w:tc>
          <w:tcPr>
            <w:tcW w:w="200" w:type="pct"/>
            <w:tcBorders>
              <w:top w:val="nil"/>
              <w:left w:val="nil"/>
              <w:bottom w:val="single" w:sz="4" w:space="0" w:color="auto"/>
              <w:right w:val="single" w:sz="4" w:space="0" w:color="auto"/>
            </w:tcBorders>
            <w:shd w:val="clear" w:color="000000" w:fill="FFFFFF"/>
            <w:vAlign w:val="center"/>
            <w:hideMark/>
          </w:tcPr>
          <w:p w14:paraId="7F67D0B2" w14:textId="77777777" w:rsidR="00927FF9" w:rsidRPr="009027A3" w:rsidRDefault="00927FF9" w:rsidP="00927FF9">
            <w:pPr>
              <w:spacing w:before="40" w:after="4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4CBE3992"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38B36816"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55ACE9DC"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65947CE7"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0C889DE9"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701EAE03"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FFFFFF"/>
            <w:vAlign w:val="center"/>
            <w:hideMark/>
          </w:tcPr>
          <w:p w14:paraId="64069609"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927FF9" w:rsidRPr="009027A3" w14:paraId="2135C386"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5B56499A" w14:textId="77777777" w:rsidR="00927FF9" w:rsidRPr="009027A3" w:rsidRDefault="00927FF9" w:rsidP="00927FF9">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3</w:t>
            </w:r>
          </w:p>
        </w:tc>
        <w:tc>
          <w:tcPr>
            <w:tcW w:w="3248" w:type="pct"/>
            <w:tcBorders>
              <w:top w:val="nil"/>
              <w:left w:val="nil"/>
              <w:bottom w:val="single" w:sz="4" w:space="0" w:color="auto"/>
              <w:right w:val="single" w:sz="4" w:space="0" w:color="auto"/>
            </w:tcBorders>
            <w:shd w:val="clear" w:color="auto" w:fill="auto"/>
            <w:vAlign w:val="center"/>
            <w:hideMark/>
          </w:tcPr>
          <w:p w14:paraId="185271E3" w14:textId="44FD63CD" w:rsidR="00927FF9" w:rsidRPr="009027A3" w:rsidRDefault="00927FF9" w:rsidP="00927FF9">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A budget is defined and secured for the OSL</w:t>
            </w:r>
            <w:r w:rsidR="007A5006" w:rsidRPr="009027A3">
              <w:rPr>
                <w:rFonts w:ascii="Calibri" w:hAnsi="Calibri" w:cs="Calibri"/>
                <w:color w:val="000000"/>
                <w:sz w:val="16"/>
                <w:szCs w:val="16"/>
                <w:lang w:val="en-CA"/>
              </w:rPr>
              <w:t>/</w:t>
            </w:r>
            <w:r w:rsidRPr="009027A3">
              <w:rPr>
                <w:rFonts w:ascii="Calibri" w:hAnsi="Calibri" w:cs="Calibri"/>
                <w:color w:val="000000"/>
                <w:sz w:val="16"/>
                <w:szCs w:val="16"/>
                <w:lang w:val="en-CA"/>
              </w:rPr>
              <w:t>WCO evaluations and/or the lessons-learning exercise</w:t>
            </w:r>
          </w:p>
        </w:tc>
        <w:tc>
          <w:tcPr>
            <w:tcW w:w="200" w:type="pct"/>
            <w:tcBorders>
              <w:top w:val="nil"/>
              <w:left w:val="nil"/>
              <w:bottom w:val="single" w:sz="4" w:space="0" w:color="auto"/>
              <w:right w:val="single" w:sz="4" w:space="0" w:color="auto"/>
            </w:tcBorders>
            <w:shd w:val="clear" w:color="000000" w:fill="FFFFFF"/>
            <w:vAlign w:val="center"/>
            <w:hideMark/>
          </w:tcPr>
          <w:p w14:paraId="2DE7DC3F" w14:textId="77777777" w:rsidR="00927FF9" w:rsidRPr="009027A3" w:rsidRDefault="00927FF9" w:rsidP="00927FF9">
            <w:pPr>
              <w:spacing w:before="40" w:after="4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32F91B01"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vAlign w:val="center"/>
            <w:hideMark/>
          </w:tcPr>
          <w:p w14:paraId="198DBF18"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538DD5"/>
            <w:vAlign w:val="center"/>
            <w:hideMark/>
          </w:tcPr>
          <w:p w14:paraId="6DE8CB5D"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16CEB236"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12978C2D"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5AE9438F"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FFFFFF"/>
            <w:vAlign w:val="center"/>
            <w:hideMark/>
          </w:tcPr>
          <w:p w14:paraId="41D19B0B"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927FF9" w:rsidRPr="009027A3" w14:paraId="3BC98360"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269AACF2" w14:textId="77777777" w:rsidR="00927FF9" w:rsidRPr="009027A3" w:rsidRDefault="00927FF9" w:rsidP="00927FF9">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4</w:t>
            </w:r>
          </w:p>
        </w:tc>
        <w:tc>
          <w:tcPr>
            <w:tcW w:w="3248" w:type="pct"/>
            <w:tcBorders>
              <w:top w:val="nil"/>
              <w:left w:val="nil"/>
              <w:bottom w:val="single" w:sz="4" w:space="0" w:color="auto"/>
              <w:right w:val="single" w:sz="4" w:space="0" w:color="auto"/>
            </w:tcBorders>
            <w:shd w:val="clear" w:color="auto" w:fill="auto"/>
            <w:vAlign w:val="center"/>
            <w:hideMark/>
          </w:tcPr>
          <w:p w14:paraId="16E97B69" w14:textId="7FBE8018" w:rsidR="00927FF9" w:rsidRPr="009027A3" w:rsidRDefault="00927FF9" w:rsidP="00927FF9">
            <w:pPr>
              <w:spacing w:before="40" w:after="40" w:line="240" w:lineRule="auto"/>
              <w:rPr>
                <w:rFonts w:ascii="Calibri" w:hAnsi="Calibri" w:cs="Calibri"/>
                <w:color w:val="000000"/>
                <w:sz w:val="16"/>
                <w:szCs w:val="16"/>
                <w:lang w:val="en-CA"/>
              </w:rPr>
            </w:pPr>
            <w:r w:rsidRPr="009027A3">
              <w:rPr>
                <w:rFonts w:ascii="Calibri" w:hAnsi="Calibri" w:cs="Calibri"/>
                <w:color w:val="000000"/>
                <w:sz w:val="16"/>
                <w:szCs w:val="16"/>
                <w:lang w:val="en-CA"/>
              </w:rPr>
              <w:t xml:space="preserve">Debriefing of OSL staff </w:t>
            </w:r>
            <w:r w:rsidR="00947658" w:rsidRPr="009027A3">
              <w:rPr>
                <w:rFonts w:ascii="Calibri" w:hAnsi="Calibri" w:cs="Calibri"/>
                <w:color w:val="000000"/>
                <w:sz w:val="16"/>
                <w:szCs w:val="16"/>
                <w:lang w:val="en-CA"/>
              </w:rPr>
              <w:t xml:space="preserve">is </w:t>
            </w:r>
            <w:r w:rsidRPr="009027A3">
              <w:rPr>
                <w:rFonts w:ascii="Calibri" w:hAnsi="Calibri" w:cs="Calibri"/>
                <w:color w:val="000000"/>
                <w:sz w:val="16"/>
                <w:szCs w:val="16"/>
                <w:lang w:val="en-CA"/>
              </w:rPr>
              <w:t>conducted systematically before departure. Compilation</w:t>
            </w:r>
            <w:r w:rsidR="007A5006" w:rsidRPr="009027A3">
              <w:rPr>
                <w:rFonts w:ascii="Calibri" w:hAnsi="Calibri" w:cs="Calibri"/>
                <w:color w:val="000000"/>
                <w:sz w:val="16"/>
                <w:szCs w:val="16"/>
                <w:lang w:val="en-CA"/>
              </w:rPr>
              <w:t>/</w:t>
            </w:r>
            <w:r w:rsidRPr="009027A3">
              <w:rPr>
                <w:rFonts w:ascii="Calibri" w:hAnsi="Calibri" w:cs="Calibri"/>
                <w:color w:val="000000"/>
                <w:sz w:val="16"/>
                <w:szCs w:val="16"/>
                <w:lang w:val="en-CA"/>
              </w:rPr>
              <w:t xml:space="preserve">analysis of their views </w:t>
            </w:r>
            <w:r w:rsidR="00A47696">
              <w:rPr>
                <w:rFonts w:ascii="Calibri" w:hAnsi="Calibri" w:cs="Calibri"/>
                <w:color w:val="000000"/>
                <w:sz w:val="16"/>
                <w:szCs w:val="16"/>
                <w:lang w:val="en-CA"/>
              </w:rPr>
              <w:t>and</w:t>
            </w:r>
            <w:r w:rsidR="00A47696" w:rsidRPr="009027A3">
              <w:rPr>
                <w:rFonts w:ascii="Calibri" w:hAnsi="Calibri" w:cs="Calibri"/>
                <w:color w:val="000000"/>
                <w:sz w:val="16"/>
                <w:szCs w:val="16"/>
                <w:lang w:val="en-CA"/>
              </w:rPr>
              <w:t xml:space="preserve"> </w:t>
            </w:r>
            <w:r w:rsidRPr="009027A3">
              <w:rPr>
                <w:rFonts w:ascii="Calibri" w:hAnsi="Calibri" w:cs="Calibri"/>
                <w:color w:val="000000"/>
                <w:sz w:val="16"/>
                <w:szCs w:val="16"/>
                <w:lang w:val="en-CA"/>
              </w:rPr>
              <w:t>lessons is captured</w:t>
            </w:r>
          </w:p>
        </w:tc>
        <w:tc>
          <w:tcPr>
            <w:tcW w:w="200" w:type="pct"/>
            <w:tcBorders>
              <w:top w:val="nil"/>
              <w:left w:val="nil"/>
              <w:bottom w:val="single" w:sz="4" w:space="0" w:color="auto"/>
              <w:right w:val="single" w:sz="4" w:space="0" w:color="auto"/>
            </w:tcBorders>
            <w:shd w:val="clear" w:color="000000" w:fill="B8CCE4"/>
            <w:vAlign w:val="center"/>
            <w:hideMark/>
          </w:tcPr>
          <w:p w14:paraId="1630272A" w14:textId="77777777" w:rsidR="00927FF9" w:rsidRPr="009027A3" w:rsidRDefault="00927FF9" w:rsidP="00927FF9">
            <w:pPr>
              <w:spacing w:before="40" w:after="40" w:line="240" w:lineRule="auto"/>
              <w:jc w:val="left"/>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505B3CB1"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57342240"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0612C3D3"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18EF2F93"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2B00DD8A"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B8CCE4"/>
            <w:vAlign w:val="center"/>
            <w:hideMark/>
          </w:tcPr>
          <w:p w14:paraId="5B3FC761"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B8CCE4"/>
            <w:vAlign w:val="center"/>
            <w:hideMark/>
          </w:tcPr>
          <w:p w14:paraId="38D0C2AF"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r w:rsidR="00927FF9" w:rsidRPr="009027A3" w14:paraId="0A1DCB02" w14:textId="77777777" w:rsidTr="0007393B">
        <w:trPr>
          <w:trHeight w:val="113"/>
        </w:trPr>
        <w:tc>
          <w:tcPr>
            <w:tcW w:w="158" w:type="pct"/>
            <w:tcBorders>
              <w:top w:val="nil"/>
              <w:left w:val="single" w:sz="4" w:space="0" w:color="auto"/>
              <w:bottom w:val="single" w:sz="4" w:space="0" w:color="auto"/>
              <w:right w:val="single" w:sz="4" w:space="0" w:color="auto"/>
            </w:tcBorders>
            <w:shd w:val="clear" w:color="auto" w:fill="auto"/>
            <w:noWrap/>
            <w:vAlign w:val="center"/>
            <w:hideMark/>
          </w:tcPr>
          <w:p w14:paraId="3CC1BE83" w14:textId="77777777" w:rsidR="00927FF9" w:rsidRPr="009027A3" w:rsidRDefault="00927FF9" w:rsidP="00927FF9">
            <w:pPr>
              <w:spacing w:before="40" w:after="40" w:line="240" w:lineRule="auto"/>
              <w:jc w:val="center"/>
              <w:rPr>
                <w:rFonts w:ascii="Calibri" w:hAnsi="Calibri" w:cs="Calibri"/>
                <w:sz w:val="16"/>
                <w:szCs w:val="16"/>
                <w:lang w:val="en-CA"/>
              </w:rPr>
            </w:pPr>
            <w:r w:rsidRPr="009027A3">
              <w:rPr>
                <w:rFonts w:ascii="Calibri" w:hAnsi="Calibri" w:cs="Calibri"/>
                <w:sz w:val="16"/>
                <w:szCs w:val="16"/>
                <w:lang w:val="en-CA"/>
              </w:rPr>
              <w:t>5</w:t>
            </w:r>
          </w:p>
        </w:tc>
        <w:tc>
          <w:tcPr>
            <w:tcW w:w="3248" w:type="pct"/>
            <w:tcBorders>
              <w:top w:val="nil"/>
              <w:left w:val="nil"/>
              <w:bottom w:val="single" w:sz="4" w:space="0" w:color="auto"/>
              <w:right w:val="single" w:sz="4" w:space="0" w:color="auto"/>
            </w:tcBorders>
            <w:shd w:val="clear" w:color="auto" w:fill="auto"/>
            <w:vAlign w:val="center"/>
            <w:hideMark/>
          </w:tcPr>
          <w:p w14:paraId="6FB669C0" w14:textId="4A451759" w:rsidR="00927FF9" w:rsidRPr="009027A3" w:rsidRDefault="00947658" w:rsidP="00927FF9">
            <w:pPr>
              <w:spacing w:before="40" w:after="40" w:line="240" w:lineRule="auto"/>
              <w:jc w:val="left"/>
              <w:rPr>
                <w:rFonts w:ascii="Calibri" w:hAnsi="Calibri" w:cs="Calibri"/>
                <w:color w:val="000000"/>
                <w:sz w:val="16"/>
                <w:szCs w:val="16"/>
                <w:lang w:val="en-CA"/>
              </w:rPr>
            </w:pPr>
            <w:r w:rsidRPr="009027A3">
              <w:rPr>
                <w:rFonts w:ascii="Calibri" w:hAnsi="Calibri" w:cs="Calibri"/>
                <w:color w:val="000000"/>
                <w:sz w:val="16"/>
                <w:szCs w:val="16"/>
                <w:lang w:val="en-CA"/>
              </w:rPr>
              <w:t>Lessons</w:t>
            </w:r>
            <w:r w:rsidR="00927FF9" w:rsidRPr="009027A3">
              <w:rPr>
                <w:rFonts w:ascii="Calibri" w:hAnsi="Calibri" w:cs="Calibri"/>
                <w:color w:val="000000"/>
                <w:sz w:val="16"/>
                <w:szCs w:val="16"/>
                <w:lang w:val="en-CA"/>
              </w:rPr>
              <w:t>-learn</w:t>
            </w:r>
            <w:r w:rsidR="00A47696">
              <w:rPr>
                <w:rFonts w:ascii="Calibri" w:hAnsi="Calibri" w:cs="Calibri"/>
                <w:color w:val="000000"/>
                <w:sz w:val="16"/>
                <w:szCs w:val="16"/>
                <w:lang w:val="en-CA"/>
              </w:rPr>
              <w:t>ed</w:t>
            </w:r>
            <w:r w:rsidR="00927FF9" w:rsidRPr="009027A3">
              <w:rPr>
                <w:rFonts w:ascii="Calibri" w:hAnsi="Calibri" w:cs="Calibri"/>
                <w:color w:val="000000"/>
                <w:sz w:val="16"/>
                <w:szCs w:val="16"/>
                <w:lang w:val="en-CA"/>
              </w:rPr>
              <w:t xml:space="preserve"> exercise is </w:t>
            </w:r>
            <w:r w:rsidR="007A5006" w:rsidRPr="009027A3">
              <w:rPr>
                <w:rFonts w:ascii="Calibri" w:hAnsi="Calibri" w:cs="Calibri"/>
                <w:color w:val="000000"/>
                <w:sz w:val="16"/>
                <w:szCs w:val="16"/>
                <w:lang w:val="en-CA"/>
              </w:rPr>
              <w:t>organiz</w:t>
            </w:r>
            <w:r w:rsidR="00927FF9" w:rsidRPr="009027A3">
              <w:rPr>
                <w:rFonts w:ascii="Calibri" w:hAnsi="Calibri" w:cs="Calibri"/>
                <w:color w:val="000000"/>
                <w:sz w:val="16"/>
                <w:szCs w:val="16"/>
                <w:lang w:val="en-CA"/>
              </w:rPr>
              <w:t>ed or scheduled for near future. Evaluation is scheduled</w:t>
            </w:r>
          </w:p>
        </w:tc>
        <w:tc>
          <w:tcPr>
            <w:tcW w:w="200" w:type="pct"/>
            <w:tcBorders>
              <w:top w:val="nil"/>
              <w:left w:val="nil"/>
              <w:bottom w:val="single" w:sz="4" w:space="0" w:color="auto"/>
              <w:right w:val="single" w:sz="4" w:space="0" w:color="auto"/>
            </w:tcBorders>
            <w:shd w:val="clear" w:color="000000" w:fill="FFFFFF"/>
            <w:vAlign w:val="center"/>
            <w:hideMark/>
          </w:tcPr>
          <w:p w14:paraId="4403D380"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61D5ACF1"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5D58726A"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252A36AF"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5F8099CF"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639989EA"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200" w:type="pct"/>
            <w:tcBorders>
              <w:top w:val="nil"/>
              <w:left w:val="nil"/>
              <w:bottom w:val="single" w:sz="4" w:space="0" w:color="auto"/>
              <w:right w:val="single" w:sz="4" w:space="0" w:color="auto"/>
            </w:tcBorders>
            <w:shd w:val="clear" w:color="000000" w:fill="FFFFFF"/>
            <w:vAlign w:val="center"/>
            <w:hideMark/>
          </w:tcPr>
          <w:p w14:paraId="144CCF8B"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c>
          <w:tcPr>
            <w:tcW w:w="195" w:type="pct"/>
            <w:tcBorders>
              <w:top w:val="nil"/>
              <w:left w:val="nil"/>
              <w:bottom w:val="single" w:sz="4" w:space="0" w:color="auto"/>
              <w:right w:val="single" w:sz="4" w:space="0" w:color="auto"/>
            </w:tcBorders>
            <w:shd w:val="clear" w:color="000000" w:fill="538DD5"/>
            <w:vAlign w:val="center"/>
            <w:hideMark/>
          </w:tcPr>
          <w:p w14:paraId="61C2D2CC" w14:textId="77777777" w:rsidR="00927FF9" w:rsidRPr="009027A3" w:rsidRDefault="00927FF9" w:rsidP="00927FF9">
            <w:pPr>
              <w:spacing w:before="40" w:after="40" w:line="240" w:lineRule="auto"/>
              <w:rPr>
                <w:rFonts w:ascii="Calibri" w:hAnsi="Calibri" w:cs="Calibri"/>
                <w:sz w:val="16"/>
                <w:szCs w:val="16"/>
                <w:lang w:val="en-CA"/>
              </w:rPr>
            </w:pPr>
            <w:r w:rsidRPr="009027A3">
              <w:rPr>
                <w:rFonts w:ascii="Calibri" w:hAnsi="Calibri" w:cs="Calibri"/>
                <w:sz w:val="16"/>
                <w:szCs w:val="16"/>
                <w:lang w:val="en-CA"/>
              </w:rPr>
              <w:t> </w:t>
            </w:r>
          </w:p>
        </w:tc>
      </w:tr>
    </w:tbl>
    <w:p w14:paraId="7DC0B304" w14:textId="4337AF67" w:rsidR="00110AF0" w:rsidRPr="009027A3" w:rsidRDefault="00110AF0" w:rsidP="00AB60AB">
      <w:pPr>
        <w:pStyle w:val="ListBullet"/>
        <w:numPr>
          <w:ilvl w:val="0"/>
          <w:numId w:val="0"/>
        </w:numPr>
        <w:rPr>
          <w:rFonts w:ascii="Calibri" w:hAnsi="Calibri" w:cs="Calibri"/>
          <w:highlight w:val="yellow"/>
          <w:lang w:val="en-CA"/>
        </w:rPr>
      </w:pPr>
    </w:p>
    <w:p w14:paraId="0963D593" w14:textId="56052DB6" w:rsidR="00110AF0" w:rsidRPr="009027A3" w:rsidRDefault="00110AF0" w:rsidP="00AB60AB">
      <w:pPr>
        <w:pStyle w:val="ListBullet"/>
        <w:numPr>
          <w:ilvl w:val="0"/>
          <w:numId w:val="0"/>
        </w:numPr>
        <w:rPr>
          <w:rFonts w:ascii="Calibri" w:hAnsi="Calibri" w:cs="Calibri"/>
          <w:highlight w:val="yellow"/>
          <w:lang w:val="en-CA"/>
        </w:rPr>
      </w:pPr>
    </w:p>
    <w:sectPr w:rsidR="00110AF0" w:rsidRPr="009027A3" w:rsidSect="00331E14">
      <w:pgSz w:w="11900" w:h="16840"/>
      <w:pgMar w:top="1440" w:right="1080" w:bottom="1440" w:left="1080" w:header="454"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0" w:author="Catrina Crowe" w:date="2023-06-11T20:00:00Z" w:initials="CC">
    <w:p w14:paraId="3A306E62" w14:textId="77777777" w:rsidR="00335E5A" w:rsidRDefault="00335E5A" w:rsidP="00A1053C">
      <w:pPr>
        <w:jc w:val="left"/>
      </w:pPr>
      <w:r>
        <w:rPr>
          <w:rStyle w:val="CommentReference"/>
        </w:rPr>
        <w:annotationRef/>
      </w:r>
      <w:r>
        <w:rPr>
          <w:sz w:val="20"/>
          <w:szCs w:val="20"/>
        </w:rPr>
        <w:t>The order of the subjects within each of the Annexes is updated to match the chapter orders of the main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306E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0A660" w16cex:dateUtc="2023-06-12T0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306E62" w16cid:durableId="2830A6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EDADA" w14:textId="77777777" w:rsidR="007340E3" w:rsidRDefault="007340E3" w:rsidP="008C2C96">
      <w:pPr>
        <w:spacing w:before="0" w:after="0" w:line="240" w:lineRule="auto"/>
      </w:pPr>
      <w:r>
        <w:separator/>
      </w:r>
    </w:p>
  </w:endnote>
  <w:endnote w:type="continuationSeparator" w:id="0">
    <w:p w14:paraId="234BD8CF" w14:textId="77777777" w:rsidR="007340E3" w:rsidRDefault="007340E3" w:rsidP="008C2C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Titres CS)">
    <w:altName w:val="Times New Roman"/>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0294654"/>
      <w:docPartObj>
        <w:docPartGallery w:val="Page Numbers (Bottom of Page)"/>
        <w:docPartUnique/>
      </w:docPartObj>
    </w:sdtPr>
    <w:sdtContent>
      <w:p w14:paraId="426E2077" w14:textId="5AD0057E" w:rsidR="008C2C96" w:rsidRDefault="008C2C96" w:rsidP="00EF5B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453CE4" w14:textId="77777777" w:rsidR="008C2C96" w:rsidRDefault="008C2C96" w:rsidP="008C2C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FE4" w14:textId="77777777" w:rsidR="00023E83" w:rsidRDefault="00023E83" w:rsidP="008C2C96">
    <w:pPr>
      <w:pStyle w:val="NoSpacing"/>
      <w:spacing w:before="0" w:after="0"/>
      <w:ind w:right="360"/>
      <w:rPr>
        <w:bCs/>
        <w:noProof/>
        <w:color w:val="44546A" w:themeColor="text2"/>
        <w:sz w:val="18"/>
        <w:szCs w:val="18"/>
      </w:rPr>
    </w:pPr>
  </w:p>
  <w:p w14:paraId="1D97AF5E" w14:textId="77777777" w:rsidR="005A27CC" w:rsidRPr="001B5505" w:rsidRDefault="00023E83" w:rsidP="008C2C96">
    <w:pPr>
      <w:pStyle w:val="NoSpacing"/>
      <w:spacing w:before="0" w:after="0"/>
      <w:ind w:right="360"/>
      <w:rPr>
        <w:bCs/>
        <w:noProof/>
        <w:color w:val="44546A" w:themeColor="text2"/>
        <w:sz w:val="18"/>
        <w:szCs w:val="18"/>
      </w:rPr>
    </w:pPr>
    <w:r>
      <w:rPr>
        <w:bCs/>
        <w:noProof/>
        <w:color w:val="44546A" w:themeColor="text2"/>
        <w:sz w:val="18"/>
        <w:szCs w:val="18"/>
      </w:rPr>
      <w:tab/>
    </w:r>
  </w:p>
  <w:tbl>
    <w:tblPr>
      <w:tblW w:w="1415" w:type="dxa"/>
      <w:tblInd w:w="9356" w:type="dxa"/>
      <w:tblBorders>
        <w:bottom w:val="single" w:sz="4" w:space="0" w:color="006600"/>
      </w:tblBorders>
      <w:shd w:val="clear" w:color="auto" w:fill="ACC5DE"/>
      <w:tblLook w:val="01E0" w:firstRow="1" w:lastRow="1" w:firstColumn="1" w:lastColumn="1" w:noHBand="0" w:noVBand="0"/>
    </w:tblPr>
    <w:tblGrid>
      <w:gridCol w:w="397"/>
      <w:gridCol w:w="1018"/>
    </w:tblGrid>
    <w:tr w:rsidR="005A27CC" w:rsidRPr="0042044D" w14:paraId="69C31F75" w14:textId="77777777" w:rsidTr="00BA0B65">
      <w:trPr>
        <w:trHeight w:val="397"/>
      </w:trPr>
      <w:tc>
        <w:tcPr>
          <w:tcW w:w="397" w:type="dxa"/>
          <w:tcBorders>
            <w:bottom w:val="single" w:sz="12" w:space="0" w:color="2F5496" w:themeColor="accent1" w:themeShade="BF"/>
          </w:tcBorders>
          <w:shd w:val="clear" w:color="auto" w:fill="2F5496" w:themeFill="accent1" w:themeFillShade="BF"/>
          <w:vAlign w:val="center"/>
        </w:tcPr>
        <w:p w14:paraId="5F2F6DC8" w14:textId="77777777" w:rsidR="005A27CC" w:rsidRPr="0042044D" w:rsidRDefault="005A27CC" w:rsidP="005A27CC">
          <w:pPr>
            <w:tabs>
              <w:tab w:val="left" w:pos="3720"/>
              <w:tab w:val="center" w:pos="4323"/>
            </w:tabs>
            <w:spacing w:before="0" w:after="0" w:line="240" w:lineRule="auto"/>
            <w:jc w:val="center"/>
            <w:rPr>
              <w:rFonts w:cstheme="minorHAnsi"/>
              <w:b/>
              <w:bCs/>
              <w:color w:val="FFFFFF"/>
              <w:sz w:val="20"/>
              <w:szCs w:val="20"/>
            </w:rPr>
          </w:pPr>
          <w:r w:rsidRPr="0042044D">
            <w:rPr>
              <w:rStyle w:val="PageNumber"/>
              <w:rFonts w:cstheme="minorHAnsi"/>
              <w:b/>
              <w:bCs/>
              <w:color w:val="FFFFFF"/>
            </w:rPr>
            <w:fldChar w:fldCharType="begin"/>
          </w:r>
          <w:r w:rsidRPr="0042044D">
            <w:rPr>
              <w:rStyle w:val="PageNumber"/>
              <w:rFonts w:cstheme="minorHAnsi"/>
              <w:b/>
              <w:bCs/>
              <w:color w:val="FFFFFF"/>
            </w:rPr>
            <w:instrText xml:space="preserve"> PAGE </w:instrText>
          </w:r>
          <w:r w:rsidRPr="0042044D">
            <w:rPr>
              <w:rStyle w:val="PageNumber"/>
              <w:rFonts w:cstheme="minorHAnsi"/>
              <w:b/>
              <w:bCs/>
              <w:color w:val="FFFFFF"/>
            </w:rPr>
            <w:fldChar w:fldCharType="separate"/>
          </w:r>
          <w:r w:rsidRPr="0042044D">
            <w:rPr>
              <w:rStyle w:val="PageNumber"/>
              <w:rFonts w:cstheme="minorHAnsi"/>
              <w:b/>
              <w:bCs/>
              <w:noProof/>
              <w:color w:val="FFFFFF"/>
            </w:rPr>
            <w:t>10</w:t>
          </w:r>
          <w:r w:rsidRPr="0042044D">
            <w:rPr>
              <w:rStyle w:val="PageNumber"/>
              <w:rFonts w:cstheme="minorHAnsi"/>
              <w:b/>
              <w:bCs/>
              <w:color w:val="FFFFFF"/>
            </w:rPr>
            <w:fldChar w:fldCharType="end"/>
          </w:r>
        </w:p>
      </w:tc>
      <w:tc>
        <w:tcPr>
          <w:tcW w:w="1018" w:type="dxa"/>
          <w:tcBorders>
            <w:bottom w:val="single" w:sz="12" w:space="0" w:color="2F5496" w:themeColor="accent1" w:themeShade="BF"/>
          </w:tcBorders>
          <w:shd w:val="clear" w:color="auto" w:fill="auto"/>
          <w:vAlign w:val="center"/>
        </w:tcPr>
        <w:p w14:paraId="39937A2F" w14:textId="77777777" w:rsidR="005A27CC" w:rsidRPr="0042044D" w:rsidRDefault="005A27CC" w:rsidP="005A27CC">
          <w:pPr>
            <w:tabs>
              <w:tab w:val="left" w:pos="3720"/>
              <w:tab w:val="center" w:pos="4323"/>
            </w:tabs>
            <w:spacing w:before="0" w:after="0" w:line="240" w:lineRule="auto"/>
            <w:ind w:left="11"/>
            <w:jc w:val="center"/>
            <w:rPr>
              <w:rFonts w:cstheme="minorHAnsi"/>
              <w:b/>
              <w:bCs/>
            </w:rPr>
          </w:pPr>
        </w:p>
      </w:tc>
    </w:tr>
  </w:tbl>
  <w:p w14:paraId="05821D9F" w14:textId="535922C5" w:rsidR="008C2C96" w:rsidRPr="001B5505" w:rsidRDefault="008C2C96" w:rsidP="008C2C96">
    <w:pPr>
      <w:pStyle w:val="NoSpacing"/>
      <w:spacing w:before="0" w:after="0"/>
      <w:ind w:right="360"/>
      <w:rPr>
        <w:bCs/>
        <w:noProof/>
        <w:color w:val="44546A" w:themeColor="text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7F43" w14:textId="77777777" w:rsidR="007340E3" w:rsidRDefault="007340E3" w:rsidP="008C2C96">
      <w:pPr>
        <w:spacing w:before="0" w:after="0" w:line="240" w:lineRule="auto"/>
      </w:pPr>
      <w:r>
        <w:separator/>
      </w:r>
    </w:p>
  </w:footnote>
  <w:footnote w:type="continuationSeparator" w:id="0">
    <w:p w14:paraId="7719E301" w14:textId="77777777" w:rsidR="007340E3" w:rsidRDefault="007340E3" w:rsidP="008C2C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45" w:type="dxa"/>
      <w:tblInd w:w="-1247" w:type="dxa"/>
      <w:tblBorders>
        <w:top w:val="single" w:sz="12" w:space="0" w:color="447DB5"/>
      </w:tblBorders>
      <w:tblLook w:val="01E0" w:firstRow="1" w:lastRow="1" w:firstColumn="1" w:lastColumn="1" w:noHBand="0" w:noVBand="0"/>
    </w:tblPr>
    <w:tblGrid>
      <w:gridCol w:w="3491"/>
      <w:gridCol w:w="8454"/>
    </w:tblGrid>
    <w:tr w:rsidR="00D06494" w:rsidRPr="00D06494" w14:paraId="1FB2DBA5" w14:textId="77777777" w:rsidTr="00331E14">
      <w:trPr>
        <w:trHeight w:val="231"/>
      </w:trPr>
      <w:tc>
        <w:tcPr>
          <w:tcW w:w="3491" w:type="dxa"/>
          <w:tcBorders>
            <w:top w:val="single" w:sz="12" w:space="0" w:color="2E74B5"/>
          </w:tcBorders>
          <w:shd w:val="clear" w:color="auto" w:fill="2F5496" w:themeFill="accent1" w:themeFillShade="BF"/>
          <w:vAlign w:val="center"/>
        </w:tcPr>
        <w:p w14:paraId="7C89DC88" w14:textId="1BFAB357" w:rsidR="005A27CC" w:rsidRPr="00443BB0" w:rsidRDefault="005A27CC" w:rsidP="00443BB0">
          <w:pPr>
            <w:ind w:left="600"/>
            <w:rPr>
              <w:color w:val="FFFFFF" w:themeColor="background1"/>
              <w:sz w:val="21"/>
              <w:lang w:val="en-US"/>
            </w:rPr>
          </w:pPr>
          <w:r w:rsidRPr="00443BB0">
            <w:rPr>
              <w:color w:val="FFFFFF" w:themeColor="background1"/>
              <w:sz w:val="18"/>
              <w:szCs w:val="18"/>
              <w:lang w:val="en-US"/>
            </w:rPr>
            <w:t>OSL Transition</w:t>
          </w:r>
          <w:r w:rsidR="00BA0B65" w:rsidRPr="00443BB0">
            <w:rPr>
              <w:color w:val="FFFFFF" w:themeColor="background1"/>
              <w:sz w:val="18"/>
              <w:szCs w:val="18"/>
              <w:lang w:val="en-US"/>
            </w:rPr>
            <w:t xml:space="preserve"> and Exit </w:t>
          </w:r>
          <w:r w:rsidRPr="00443BB0">
            <w:rPr>
              <w:color w:val="FFFFFF" w:themeColor="background1"/>
              <w:sz w:val="18"/>
              <w:szCs w:val="18"/>
              <w:lang w:val="en-US"/>
            </w:rPr>
            <w:t>Handbook</w:t>
          </w:r>
        </w:p>
      </w:tc>
      <w:tc>
        <w:tcPr>
          <w:tcW w:w="8454" w:type="dxa"/>
          <w:tcBorders>
            <w:top w:val="single" w:sz="12" w:space="0" w:color="2F5496" w:themeColor="accent1" w:themeShade="BF"/>
          </w:tcBorders>
          <w:shd w:val="clear" w:color="auto" w:fill="auto"/>
          <w:vAlign w:val="center"/>
        </w:tcPr>
        <w:p w14:paraId="4FDE56C0" w14:textId="77777777" w:rsidR="005A27CC" w:rsidRPr="00443BB0" w:rsidRDefault="005A27CC" w:rsidP="005A27CC">
          <w:pPr>
            <w:pStyle w:val="Header"/>
            <w:numPr>
              <w:ilvl w:val="0"/>
              <w:numId w:val="26"/>
            </w:numPr>
            <w:tabs>
              <w:tab w:val="clear" w:pos="4536"/>
              <w:tab w:val="clear" w:pos="9072"/>
            </w:tabs>
            <w:spacing w:before="80" w:after="80"/>
            <w:jc w:val="left"/>
            <w:rPr>
              <w:rFonts w:ascii="Verdana" w:hAnsi="Verdana"/>
              <w:b/>
              <w:bCs/>
              <w:color w:val="FFFFFF" w:themeColor="background1"/>
            </w:rPr>
          </w:pPr>
        </w:p>
      </w:tc>
    </w:tr>
  </w:tbl>
  <w:p w14:paraId="5E852AFD" w14:textId="77777777" w:rsidR="005A27CC" w:rsidRPr="00715DD5" w:rsidRDefault="005A27CC" w:rsidP="00023E83">
    <w:pPr>
      <w:pStyle w:val="Heade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8D0A9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90795B"/>
    <w:multiLevelType w:val="hybridMultilevel"/>
    <w:tmpl w:val="D00CE32E"/>
    <w:lvl w:ilvl="0" w:tplc="0D96AB38">
      <w:numFmt w:val="bullet"/>
      <w:lvlText w:val="•"/>
      <w:lvlJc w:val="left"/>
      <w:pPr>
        <w:ind w:left="170" w:hanging="170"/>
      </w:pPr>
      <w:rPr>
        <w:rFonts w:ascii="Times New Roman" w:hAnsi="Times New Roman" w:cs="Times New Roman" w:hint="default"/>
        <w:b w:val="0"/>
        <w:i w:val="0"/>
        <w:color w:val="auto"/>
        <w:sz w:val="16"/>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B028EB"/>
    <w:multiLevelType w:val="hybridMultilevel"/>
    <w:tmpl w:val="B09A809C"/>
    <w:lvl w:ilvl="0" w:tplc="AB78C9B6">
      <w:start w:val="1"/>
      <w:numFmt w:val="bullet"/>
      <w:pStyle w:val="ListBullet"/>
      <w:lvlText w:val=""/>
      <w:lvlJc w:val="left"/>
      <w:pPr>
        <w:ind w:left="530" w:hanging="360"/>
      </w:pPr>
      <w:rPr>
        <w:rFonts w:ascii="Wingdings" w:hAnsi="Wingdings" w:hint="default"/>
        <w:sz w:val="22"/>
        <w:szCs w:val="22"/>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3" w15:restartNumberingAfterBreak="0">
    <w:nsid w:val="047E043A"/>
    <w:multiLevelType w:val="hybridMultilevel"/>
    <w:tmpl w:val="82D6CF28"/>
    <w:lvl w:ilvl="0" w:tplc="04090001">
      <w:start w:val="1"/>
      <w:numFmt w:val="bullet"/>
      <w:lvlText w:val=""/>
      <w:lvlJc w:val="left"/>
      <w:pPr>
        <w:ind w:left="360" w:hanging="360"/>
      </w:pPr>
      <w:rPr>
        <w:rFonts w:ascii="Symbol" w:hAnsi="Symbol" w:hint="default"/>
        <w:b w:val="0"/>
        <w:i w:val="0"/>
        <w:color w:val="auto"/>
        <w:sz w:val="16"/>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9F23551"/>
    <w:multiLevelType w:val="hybridMultilevel"/>
    <w:tmpl w:val="4CACB4D6"/>
    <w:lvl w:ilvl="0" w:tplc="0686B9BC">
      <w:numFmt w:val="bullet"/>
      <w:lvlText w:val="•"/>
      <w:lvlJc w:val="left"/>
      <w:pPr>
        <w:ind w:left="360" w:hanging="360"/>
      </w:pPr>
      <w:rPr>
        <w:rFonts w:ascii="Times New Roman" w:hAnsi="Times New Roman" w:cs="Times New Roman" w:hint="default"/>
        <w:b w:val="0"/>
        <w:i w:val="0"/>
        <w:color w:val="auto"/>
        <w:sz w:val="16"/>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A9409DA"/>
    <w:multiLevelType w:val="hybridMultilevel"/>
    <w:tmpl w:val="26285738"/>
    <w:lvl w:ilvl="0" w:tplc="0686B9BC">
      <w:numFmt w:val="bullet"/>
      <w:lvlText w:val="•"/>
      <w:lvlJc w:val="left"/>
      <w:pPr>
        <w:ind w:left="720" w:hanging="360"/>
      </w:pPr>
      <w:rPr>
        <w:rFonts w:ascii="Times New Roman" w:hAnsi="Times New Roman" w:cs="Times New Roman" w:hint="default"/>
        <w:b w:val="0"/>
        <w:i w:val="0"/>
        <w:color w:val="auto"/>
        <w:sz w:val="16"/>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8C065B"/>
    <w:multiLevelType w:val="hybridMultilevel"/>
    <w:tmpl w:val="46AEF044"/>
    <w:lvl w:ilvl="0" w:tplc="F790FCBA">
      <w:start w:val="1"/>
      <w:numFmt w:val="bullet"/>
      <w:lvlText w:val=""/>
      <w:lvlJc w:val="left"/>
      <w:pPr>
        <w:ind w:left="284" w:hanging="284"/>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906" w:hanging="360"/>
      </w:pPr>
      <w:rPr>
        <w:rFonts w:ascii="Courier New" w:hAnsi="Courier New" w:hint="default"/>
      </w:rPr>
    </w:lvl>
    <w:lvl w:ilvl="2" w:tplc="040C0005" w:tentative="1">
      <w:start w:val="1"/>
      <w:numFmt w:val="bullet"/>
      <w:lvlText w:val=""/>
      <w:lvlJc w:val="left"/>
      <w:pPr>
        <w:ind w:left="-186" w:hanging="360"/>
      </w:pPr>
      <w:rPr>
        <w:rFonts w:ascii="Wingdings" w:hAnsi="Wingdings" w:hint="default"/>
      </w:rPr>
    </w:lvl>
    <w:lvl w:ilvl="3" w:tplc="040C0001" w:tentative="1">
      <w:start w:val="1"/>
      <w:numFmt w:val="bullet"/>
      <w:lvlText w:val=""/>
      <w:lvlJc w:val="left"/>
      <w:pPr>
        <w:ind w:left="534" w:hanging="360"/>
      </w:pPr>
      <w:rPr>
        <w:rFonts w:ascii="Symbol" w:hAnsi="Symbol" w:hint="default"/>
      </w:rPr>
    </w:lvl>
    <w:lvl w:ilvl="4" w:tplc="040C0003" w:tentative="1">
      <w:start w:val="1"/>
      <w:numFmt w:val="bullet"/>
      <w:lvlText w:val="o"/>
      <w:lvlJc w:val="left"/>
      <w:pPr>
        <w:ind w:left="1254" w:hanging="360"/>
      </w:pPr>
      <w:rPr>
        <w:rFonts w:ascii="Courier New" w:hAnsi="Courier New" w:hint="default"/>
      </w:rPr>
    </w:lvl>
    <w:lvl w:ilvl="5" w:tplc="040C0005" w:tentative="1">
      <w:start w:val="1"/>
      <w:numFmt w:val="bullet"/>
      <w:lvlText w:val=""/>
      <w:lvlJc w:val="left"/>
      <w:pPr>
        <w:ind w:left="1974" w:hanging="360"/>
      </w:pPr>
      <w:rPr>
        <w:rFonts w:ascii="Wingdings" w:hAnsi="Wingdings" w:hint="default"/>
      </w:rPr>
    </w:lvl>
    <w:lvl w:ilvl="6" w:tplc="040C0001" w:tentative="1">
      <w:start w:val="1"/>
      <w:numFmt w:val="bullet"/>
      <w:lvlText w:val=""/>
      <w:lvlJc w:val="left"/>
      <w:pPr>
        <w:ind w:left="2694" w:hanging="360"/>
      </w:pPr>
      <w:rPr>
        <w:rFonts w:ascii="Symbol" w:hAnsi="Symbol" w:hint="default"/>
      </w:rPr>
    </w:lvl>
    <w:lvl w:ilvl="7" w:tplc="040C0003" w:tentative="1">
      <w:start w:val="1"/>
      <w:numFmt w:val="bullet"/>
      <w:lvlText w:val="o"/>
      <w:lvlJc w:val="left"/>
      <w:pPr>
        <w:ind w:left="3414" w:hanging="360"/>
      </w:pPr>
      <w:rPr>
        <w:rFonts w:ascii="Courier New" w:hAnsi="Courier New" w:hint="default"/>
      </w:rPr>
    </w:lvl>
    <w:lvl w:ilvl="8" w:tplc="040C0005" w:tentative="1">
      <w:start w:val="1"/>
      <w:numFmt w:val="bullet"/>
      <w:lvlText w:val=""/>
      <w:lvlJc w:val="left"/>
      <w:pPr>
        <w:ind w:left="4134" w:hanging="360"/>
      </w:pPr>
      <w:rPr>
        <w:rFonts w:ascii="Wingdings" w:hAnsi="Wingdings" w:hint="default"/>
      </w:rPr>
    </w:lvl>
  </w:abstractNum>
  <w:abstractNum w:abstractNumId="7" w15:restartNumberingAfterBreak="0">
    <w:nsid w:val="0DA81D1D"/>
    <w:multiLevelType w:val="multilevel"/>
    <w:tmpl w:val="5894978A"/>
    <w:lvl w:ilvl="0">
      <w:start w:val="1"/>
      <w:numFmt w:val="decimal"/>
      <w:lvlText w:val="%1"/>
      <w:lvlJc w:val="left"/>
      <w:pPr>
        <w:ind w:left="858" w:hanging="432"/>
      </w:pPr>
      <w:rPr>
        <w:rFonts w:ascii="Calibri" w:hAnsi="Calibri" w:cs="Calibri" w:hint="default"/>
        <w:b/>
        <w:bCs/>
        <w:i w:val="0"/>
        <w:iCs w:val="0"/>
        <w:sz w:val="22"/>
        <w:szCs w:val="22"/>
      </w:rPr>
    </w:lvl>
    <w:lvl w:ilvl="1">
      <w:start w:val="1"/>
      <w:numFmt w:val="decimal"/>
      <w:lvlText w:val="%1.%2"/>
      <w:lvlJc w:val="left"/>
      <w:pPr>
        <w:ind w:left="576" w:hanging="576"/>
      </w:pPr>
      <w:rPr>
        <w:rFonts w:ascii="Calibri" w:hAnsi="Calibri" w:cs="Calibri" w:hint="default"/>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4577246"/>
    <w:multiLevelType w:val="multilevel"/>
    <w:tmpl w:val="040C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A597F3F"/>
    <w:multiLevelType w:val="hybridMultilevel"/>
    <w:tmpl w:val="93E0692C"/>
    <w:lvl w:ilvl="0" w:tplc="E1144BC8">
      <w:start w:val="1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E03405"/>
    <w:multiLevelType w:val="hybridMultilevel"/>
    <w:tmpl w:val="AE662EA6"/>
    <w:lvl w:ilvl="0" w:tplc="0686B9BC">
      <w:numFmt w:val="bullet"/>
      <w:lvlText w:val="•"/>
      <w:lvlJc w:val="left"/>
      <w:pPr>
        <w:ind w:left="720" w:hanging="360"/>
      </w:pPr>
      <w:rPr>
        <w:rFonts w:ascii="Times New Roman" w:hAnsi="Times New Roman" w:cs="Times New Roman" w:hint="default"/>
        <w:b w:val="0"/>
        <w:i w:val="0"/>
        <w:color w:val="auto"/>
        <w:sz w:val="16"/>
        <w:szCs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C040D5"/>
    <w:multiLevelType w:val="hybridMultilevel"/>
    <w:tmpl w:val="FBA69798"/>
    <w:lvl w:ilvl="0" w:tplc="809C7740">
      <w:start w:val="1"/>
      <w:numFmt w:val="bullet"/>
      <w:pStyle w:val="bulletpoint"/>
      <w:lvlText w:val="•"/>
      <w:lvlJc w:val="left"/>
      <w:pPr>
        <w:ind w:left="227" w:hanging="227"/>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0"/>
        <w:szCs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7101C2E"/>
    <w:multiLevelType w:val="hybridMultilevel"/>
    <w:tmpl w:val="8904E1C4"/>
    <w:lvl w:ilvl="0" w:tplc="D130AA98">
      <w:numFmt w:val="bullet"/>
      <w:lvlText w:val="•"/>
      <w:lvlJc w:val="left"/>
      <w:pPr>
        <w:ind w:left="170" w:hanging="170"/>
      </w:pPr>
      <w:rPr>
        <w:rFonts w:ascii="Times New Roman" w:hAnsi="Times New Roman" w:cs="Times New Roman" w:hint="default"/>
        <w:b w:val="0"/>
        <w:i w:val="0"/>
        <w:color w:val="auto"/>
        <w:sz w:val="16"/>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552C2B"/>
    <w:multiLevelType w:val="hybridMultilevel"/>
    <w:tmpl w:val="20BE8700"/>
    <w:lvl w:ilvl="0" w:tplc="E11C7D50">
      <w:start w:val="1"/>
      <w:numFmt w:val="bullet"/>
      <w:lvlText w:val=""/>
      <w:lvlJc w:val="left"/>
      <w:pPr>
        <w:ind w:left="360" w:hanging="360"/>
      </w:pPr>
      <w:rPr>
        <w:rFonts w:ascii="Wingdings" w:hAnsi="Wingdings" w:hint="default"/>
        <w:sz w:val="22"/>
        <w:szCs w:val="22"/>
      </w:rPr>
    </w:lvl>
    <w:lvl w:ilvl="1" w:tplc="E11C7D50">
      <w:start w:val="1"/>
      <w:numFmt w:val="bullet"/>
      <w:lvlText w:val=""/>
      <w:lvlJc w:val="left"/>
      <w:pPr>
        <w:ind w:left="1080" w:hanging="360"/>
      </w:pPr>
      <w:rPr>
        <w:rFonts w:ascii="Wingdings" w:hAnsi="Wingdings" w:hint="default"/>
      </w:rPr>
    </w:lvl>
    <w:lvl w:ilvl="2" w:tplc="E11C7D50">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A970415"/>
    <w:multiLevelType w:val="hybridMultilevel"/>
    <w:tmpl w:val="9FFAC7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AF75615"/>
    <w:multiLevelType w:val="hybridMultilevel"/>
    <w:tmpl w:val="A06247C0"/>
    <w:lvl w:ilvl="0" w:tplc="2554846E">
      <w:numFmt w:val="bullet"/>
      <w:lvlText w:val="•"/>
      <w:lvlJc w:val="left"/>
      <w:pPr>
        <w:ind w:left="170" w:hanging="170"/>
      </w:pPr>
      <w:rPr>
        <w:rFonts w:ascii="Times New Roman" w:hAnsi="Times New Roman" w:cs="Times New Roman" w:hint="default"/>
        <w:b w:val="0"/>
        <w:i w:val="0"/>
        <w:color w:val="auto"/>
        <w:sz w:val="16"/>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AF6F4D"/>
    <w:multiLevelType w:val="hybridMultilevel"/>
    <w:tmpl w:val="02C46846"/>
    <w:lvl w:ilvl="0" w:tplc="04090001">
      <w:start w:val="1"/>
      <w:numFmt w:val="bullet"/>
      <w:lvlText w:val=""/>
      <w:lvlJc w:val="left"/>
      <w:pPr>
        <w:ind w:left="720" w:hanging="360"/>
      </w:pPr>
      <w:rPr>
        <w:rFonts w:ascii="Symbol" w:hAnsi="Symbol" w:hint="default"/>
        <w:b w:val="0"/>
        <w:i w:val="0"/>
        <w:color w:val="auto"/>
        <w:sz w:val="16"/>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1B86853"/>
    <w:multiLevelType w:val="multilevel"/>
    <w:tmpl w:val="CC16DCEE"/>
    <w:lvl w:ilvl="0">
      <w:start w:val="1"/>
      <w:numFmt w:val="decimal"/>
      <w:pStyle w:val="Heading1"/>
      <w:lvlText w:val="%1"/>
      <w:lvlJc w:val="left"/>
      <w:pPr>
        <w:ind w:left="792" w:hanging="432"/>
      </w:pPr>
      <w:rPr>
        <w:rFonts w:hint="default"/>
      </w:rPr>
    </w:lvl>
    <w:lvl w:ilvl="1">
      <w:start w:val="1"/>
      <w:numFmt w:val="decimal"/>
      <w:pStyle w:val="Heading2"/>
      <w:lvlText w:val="%1.%2"/>
      <w:lvlJc w:val="left"/>
      <w:pPr>
        <w:ind w:left="936" w:hanging="576"/>
      </w:pPr>
      <w:rPr>
        <w:rFonts w:asciiTheme="minorHAnsi" w:hAnsiTheme="minorHAnsi" w:hint="default"/>
        <w:b/>
        <w:i w:val="0"/>
        <w:color w:val="2F5496" w:themeColor="accent1" w:themeShade="BF"/>
        <w:sz w:val="28"/>
      </w:rPr>
    </w:lvl>
    <w:lvl w:ilvl="2">
      <w:start w:val="1"/>
      <w:numFmt w:val="decimal"/>
      <w:pStyle w:val="Heading3"/>
      <w:lvlText w:val="%1.%2.%3"/>
      <w:lvlJc w:val="left"/>
      <w:pPr>
        <w:ind w:left="1080" w:hanging="720"/>
      </w:pPr>
      <w:rPr>
        <w:rFonts w:hint="default"/>
      </w:rPr>
    </w:lvl>
    <w:lvl w:ilvl="3">
      <w:start w:val="1"/>
      <w:numFmt w:val="decimal"/>
      <w:pStyle w:val="Heading4"/>
      <w:lvlText w:val="%1.%2.%3.%4"/>
      <w:lvlJc w:val="left"/>
      <w:pPr>
        <w:ind w:left="1224" w:hanging="864"/>
      </w:pPr>
      <w:rPr>
        <w:rFonts w:hint="default"/>
      </w:rPr>
    </w:lvl>
    <w:lvl w:ilvl="4">
      <w:start w:val="1"/>
      <w:numFmt w:val="decimal"/>
      <w:pStyle w:val="Heading5"/>
      <w:lvlText w:val="%1.%2.%3.%4.%5"/>
      <w:lvlJc w:val="left"/>
      <w:pPr>
        <w:ind w:left="1368" w:hanging="1008"/>
      </w:pPr>
      <w:rPr>
        <w:rFonts w:hint="default"/>
      </w:rPr>
    </w:lvl>
    <w:lvl w:ilvl="5">
      <w:start w:val="1"/>
      <w:numFmt w:val="decimal"/>
      <w:pStyle w:val="Heading6"/>
      <w:lvlText w:val="%1.%2.%3.%4.%5.%6"/>
      <w:lvlJc w:val="left"/>
      <w:pPr>
        <w:ind w:left="1512" w:hanging="1152"/>
      </w:pPr>
      <w:rPr>
        <w:rFonts w:hint="default"/>
      </w:rPr>
    </w:lvl>
    <w:lvl w:ilvl="6">
      <w:start w:val="1"/>
      <w:numFmt w:val="decimal"/>
      <w:pStyle w:val="Heading7"/>
      <w:lvlText w:val="%1.%2.%3.%4.%5.%6.%7"/>
      <w:lvlJc w:val="left"/>
      <w:pPr>
        <w:ind w:left="1656" w:hanging="1296"/>
      </w:pPr>
      <w:rPr>
        <w:rFonts w:hint="default"/>
      </w:rPr>
    </w:lvl>
    <w:lvl w:ilvl="7">
      <w:start w:val="1"/>
      <w:numFmt w:val="decimal"/>
      <w:pStyle w:val="Heading8"/>
      <w:lvlText w:val="%1.%2.%3.%4.%5.%6.%7.%8"/>
      <w:lvlJc w:val="left"/>
      <w:pPr>
        <w:ind w:left="1800" w:hanging="1440"/>
      </w:pPr>
      <w:rPr>
        <w:rFonts w:hint="default"/>
      </w:rPr>
    </w:lvl>
    <w:lvl w:ilvl="8">
      <w:start w:val="1"/>
      <w:numFmt w:val="decimal"/>
      <w:pStyle w:val="Heading9"/>
      <w:lvlText w:val="%1.%2.%3.%4.%5.%6.%7.%8.%9"/>
      <w:lvlJc w:val="left"/>
      <w:pPr>
        <w:ind w:left="1944" w:hanging="1584"/>
      </w:pPr>
      <w:rPr>
        <w:rFonts w:hint="default"/>
      </w:rPr>
    </w:lvl>
  </w:abstractNum>
  <w:abstractNum w:abstractNumId="18" w15:restartNumberingAfterBreak="0">
    <w:nsid w:val="41BD3FFC"/>
    <w:multiLevelType w:val="hybridMultilevel"/>
    <w:tmpl w:val="C3C048B8"/>
    <w:lvl w:ilvl="0" w:tplc="DC82EF4E">
      <w:start w:val="1"/>
      <w:numFmt w:val="bullet"/>
      <w:lvlText w:val="•"/>
      <w:lvlJc w:val="left"/>
      <w:pPr>
        <w:ind w:left="720" w:hanging="360"/>
      </w:pPr>
      <w:rPr>
        <w:rFonts w:asciiTheme="minorHAnsi" w:hAnsiTheme="minorHAnsi"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996B83"/>
    <w:multiLevelType w:val="hybridMultilevel"/>
    <w:tmpl w:val="87960064"/>
    <w:lvl w:ilvl="0" w:tplc="59DCB1E6">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D1587"/>
    <w:multiLevelType w:val="hybridMultilevel"/>
    <w:tmpl w:val="6B90CA74"/>
    <w:lvl w:ilvl="0" w:tplc="54048248">
      <w:start w:val="1"/>
      <w:numFmt w:val="decimal"/>
      <w:lvlText w:val="%1."/>
      <w:lvlJc w:val="left"/>
      <w:pPr>
        <w:ind w:left="720" w:hanging="360"/>
      </w:pPr>
      <w:rPr>
        <w:rFonts w:ascii="Calibri" w:hAnsi="Calibri" w:cs="Calibri" w:hint="default"/>
        <w:b/>
        <w:bCs w:val="0"/>
        <w:i w:val="0"/>
        <w:iCs w:val="0"/>
        <w:color w:val="auto"/>
        <w:sz w:val="21"/>
        <w:szCs w:val="2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22" w15:restartNumberingAfterBreak="0">
    <w:nsid w:val="60B13118"/>
    <w:multiLevelType w:val="multilevel"/>
    <w:tmpl w:val="F948EA02"/>
    <w:styleLink w:val="Listeactuelle1"/>
    <w:lvl w:ilvl="0">
      <w:start w:val="1"/>
      <w:numFmt w:val="bullet"/>
      <w:lvlText w:val="•"/>
      <w:lvlJc w:val="left"/>
      <w:pPr>
        <w:ind w:left="227" w:hanging="22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6B9193F"/>
    <w:multiLevelType w:val="hybridMultilevel"/>
    <w:tmpl w:val="E782FFF0"/>
    <w:lvl w:ilvl="0" w:tplc="040C0003">
      <w:start w:val="1"/>
      <w:numFmt w:val="bullet"/>
      <w:lvlText w:val="o"/>
      <w:lvlJc w:val="left"/>
      <w:pPr>
        <w:ind w:left="1068" w:hanging="360"/>
      </w:pPr>
      <w:rPr>
        <w:rFonts w:ascii="Courier New" w:hAnsi="Courier New" w:hint="default"/>
        <w:b w:val="0"/>
        <w:bCs w:val="0"/>
        <w:i w:val="0"/>
        <w:iCs w:val="0"/>
        <w:caps w:val="0"/>
        <w:smallCaps w:val="0"/>
        <w:strike w:val="0"/>
        <w:dstrike w:val="0"/>
        <w:vanish w:val="0"/>
        <w:color w:val="auto"/>
        <w:spacing w:val="-2"/>
        <w:w w:val="99"/>
        <w:kern w:val="0"/>
        <w:position w:val="0"/>
        <w:sz w:val="21"/>
        <w:szCs w:val="21"/>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4" w15:restartNumberingAfterBreak="0">
    <w:nsid w:val="70F10C24"/>
    <w:multiLevelType w:val="hybridMultilevel"/>
    <w:tmpl w:val="7C6497A2"/>
    <w:lvl w:ilvl="0" w:tplc="DC82EF4E">
      <w:start w:val="1"/>
      <w:numFmt w:val="bullet"/>
      <w:lvlText w:val="•"/>
      <w:lvlJc w:val="left"/>
      <w:pPr>
        <w:ind w:left="360" w:hanging="360"/>
      </w:pPr>
      <w:rPr>
        <w:rFonts w:asciiTheme="minorHAnsi" w:hAnsiTheme="minorHAnsi" w:hint="default"/>
        <w:sz w:val="20"/>
        <w:szCs w:val="20"/>
      </w:rPr>
    </w:lvl>
    <w:lvl w:ilvl="1" w:tplc="8C7E41D8">
      <w:start w:val="1"/>
      <w:numFmt w:val="bullet"/>
      <w:lvlText w:val="o"/>
      <w:lvlJc w:val="left"/>
      <w:pPr>
        <w:ind w:left="1080" w:hanging="360"/>
      </w:pPr>
      <w:rPr>
        <w:rFonts w:ascii="Courier New" w:hAnsi="Courier New" w:cs="Courier New" w:hint="default"/>
        <w:sz w:val="20"/>
        <w:szCs w:val="2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27C579A"/>
    <w:multiLevelType w:val="hybridMultilevel"/>
    <w:tmpl w:val="09043F72"/>
    <w:lvl w:ilvl="0" w:tplc="C2C2294A">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vanish w:val="0"/>
        <w:color w:val="auto"/>
        <w:spacing w:val="-2"/>
        <w:w w:val="99"/>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202630"/>
    <w:multiLevelType w:val="hybridMultilevel"/>
    <w:tmpl w:val="1A2434B6"/>
    <w:lvl w:ilvl="0" w:tplc="0686B9BC">
      <w:numFmt w:val="bullet"/>
      <w:lvlText w:val="•"/>
      <w:lvlJc w:val="left"/>
      <w:pPr>
        <w:ind w:left="360" w:hanging="360"/>
      </w:pPr>
      <w:rPr>
        <w:rFonts w:ascii="Times New Roman" w:hAnsi="Times New Roman" w:cs="Times New Roman" w:hint="default"/>
        <w:b w:val="0"/>
        <w:i w:val="0"/>
        <w:color w:val="auto"/>
        <w:sz w:val="16"/>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F7EFE"/>
    <w:multiLevelType w:val="hybridMultilevel"/>
    <w:tmpl w:val="CAD87116"/>
    <w:lvl w:ilvl="0" w:tplc="04090001">
      <w:start w:val="1"/>
      <w:numFmt w:val="bullet"/>
      <w:lvlText w:val=""/>
      <w:lvlJc w:val="left"/>
      <w:pPr>
        <w:ind w:left="720" w:hanging="360"/>
      </w:pPr>
      <w:rPr>
        <w:rFonts w:ascii="Symbol" w:hAnsi="Symbol" w:hint="default"/>
        <w:b w:val="0"/>
        <w:i w:val="0"/>
        <w:color w:val="auto"/>
        <w:sz w:val="16"/>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B3F0273"/>
    <w:multiLevelType w:val="hybridMultilevel"/>
    <w:tmpl w:val="CE2C0044"/>
    <w:lvl w:ilvl="0" w:tplc="874CE6EC">
      <w:numFmt w:val="bullet"/>
      <w:lvlText w:val="•"/>
      <w:lvlJc w:val="left"/>
      <w:pPr>
        <w:ind w:left="170" w:hanging="170"/>
      </w:pPr>
      <w:rPr>
        <w:rFonts w:ascii="Times New Roman" w:hAnsi="Times New Roman" w:cs="Times New Roman" w:hint="default"/>
        <w:b w:val="0"/>
        <w:i w:val="0"/>
        <w:color w:val="auto"/>
        <w:sz w:val="16"/>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8F762F"/>
    <w:multiLevelType w:val="hybridMultilevel"/>
    <w:tmpl w:val="6F4A03CC"/>
    <w:lvl w:ilvl="0" w:tplc="DC82EF4E">
      <w:start w:val="1"/>
      <w:numFmt w:val="bullet"/>
      <w:lvlText w:val="•"/>
      <w:lvlJc w:val="left"/>
      <w:pPr>
        <w:ind w:left="360" w:hanging="360"/>
      </w:pPr>
      <w:rPr>
        <w:rFonts w:asciiTheme="minorHAnsi" w:hAnsiTheme="minorHAnsi" w:hint="default"/>
        <w:sz w:val="20"/>
        <w:szCs w:val="20"/>
      </w:rPr>
    </w:lvl>
    <w:lvl w:ilvl="1" w:tplc="DC82EF4E">
      <w:start w:val="1"/>
      <w:numFmt w:val="bullet"/>
      <w:lvlText w:val="•"/>
      <w:lvlJc w:val="left"/>
      <w:pPr>
        <w:ind w:left="1080" w:hanging="360"/>
      </w:pPr>
      <w:rPr>
        <w:rFonts w:asciiTheme="minorHAnsi" w:hAnsiTheme="minorHAnsi" w:hint="default"/>
        <w:sz w:val="20"/>
        <w:szCs w:val="2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F8267B2"/>
    <w:multiLevelType w:val="hybridMultilevel"/>
    <w:tmpl w:val="D56085A6"/>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31" w15:restartNumberingAfterBreak="0">
    <w:nsid w:val="7FAA68BD"/>
    <w:multiLevelType w:val="multilevel"/>
    <w:tmpl w:val="EFE0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5519210">
    <w:abstractNumId w:val="9"/>
  </w:num>
  <w:num w:numId="2" w16cid:durableId="823619095">
    <w:abstractNumId w:val="22"/>
  </w:num>
  <w:num w:numId="3" w16cid:durableId="331496496">
    <w:abstractNumId w:val="11"/>
  </w:num>
  <w:num w:numId="4" w16cid:durableId="59059457">
    <w:abstractNumId w:val="2"/>
  </w:num>
  <w:num w:numId="5" w16cid:durableId="667172037">
    <w:abstractNumId w:val="7"/>
  </w:num>
  <w:num w:numId="6" w16cid:durableId="955866182">
    <w:abstractNumId w:val="15"/>
  </w:num>
  <w:num w:numId="7" w16cid:durableId="1364599858">
    <w:abstractNumId w:val="1"/>
  </w:num>
  <w:num w:numId="8" w16cid:durableId="211188984">
    <w:abstractNumId w:val="28"/>
  </w:num>
  <w:num w:numId="9" w16cid:durableId="1460026313">
    <w:abstractNumId w:val="12"/>
  </w:num>
  <w:num w:numId="10" w16cid:durableId="367536265">
    <w:abstractNumId w:val="14"/>
  </w:num>
  <w:num w:numId="11" w16cid:durableId="1643805302">
    <w:abstractNumId w:val="5"/>
  </w:num>
  <w:num w:numId="12" w16cid:durableId="1850482757">
    <w:abstractNumId w:val="0"/>
  </w:num>
  <w:num w:numId="13" w16cid:durableId="1030838129">
    <w:abstractNumId w:val="30"/>
  </w:num>
  <w:num w:numId="14" w16cid:durableId="94904196">
    <w:abstractNumId w:val="26"/>
  </w:num>
  <w:num w:numId="15" w16cid:durableId="168830899">
    <w:abstractNumId w:val="10"/>
  </w:num>
  <w:num w:numId="16" w16cid:durableId="1390105389">
    <w:abstractNumId w:val="24"/>
  </w:num>
  <w:num w:numId="17" w16cid:durableId="1644652483">
    <w:abstractNumId w:val="29"/>
  </w:num>
  <w:num w:numId="18" w16cid:durableId="1047215685">
    <w:abstractNumId w:val="13"/>
  </w:num>
  <w:num w:numId="19" w16cid:durableId="500587016">
    <w:abstractNumId w:val="25"/>
  </w:num>
  <w:num w:numId="20" w16cid:durableId="66614587">
    <w:abstractNumId w:val="18"/>
  </w:num>
  <w:num w:numId="21" w16cid:durableId="1784376419">
    <w:abstractNumId w:val="4"/>
  </w:num>
  <w:num w:numId="22" w16cid:durableId="387612473">
    <w:abstractNumId w:val="23"/>
  </w:num>
  <w:num w:numId="23" w16cid:durableId="1818766795">
    <w:abstractNumId w:val="31"/>
  </w:num>
  <w:num w:numId="24" w16cid:durableId="1514152364">
    <w:abstractNumId w:val="20"/>
  </w:num>
  <w:num w:numId="25" w16cid:durableId="1957061209">
    <w:abstractNumId w:val="17"/>
  </w:num>
  <w:num w:numId="26" w16cid:durableId="1905800751">
    <w:abstractNumId w:val="21"/>
  </w:num>
  <w:num w:numId="27" w16cid:durableId="895122812">
    <w:abstractNumId w:val="19"/>
  </w:num>
  <w:num w:numId="28" w16cid:durableId="1204751256">
    <w:abstractNumId w:val="8"/>
  </w:num>
  <w:num w:numId="29" w16cid:durableId="1194921592">
    <w:abstractNumId w:val="3"/>
  </w:num>
  <w:num w:numId="30" w16cid:durableId="607781844">
    <w:abstractNumId w:val="16"/>
  </w:num>
  <w:num w:numId="31" w16cid:durableId="477185938">
    <w:abstractNumId w:val="27"/>
  </w:num>
  <w:num w:numId="32" w16cid:durableId="1901093486">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rina Crowe">
    <w15:presenceInfo w15:providerId="Windows Live" w15:userId="89c5d50185433d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0C"/>
    <w:rsid w:val="00000E02"/>
    <w:rsid w:val="00011DE0"/>
    <w:rsid w:val="00014250"/>
    <w:rsid w:val="000169FD"/>
    <w:rsid w:val="00021038"/>
    <w:rsid w:val="00023E83"/>
    <w:rsid w:val="000305DB"/>
    <w:rsid w:val="000314B5"/>
    <w:rsid w:val="00033C1F"/>
    <w:rsid w:val="0003701B"/>
    <w:rsid w:val="00037BA5"/>
    <w:rsid w:val="0004159A"/>
    <w:rsid w:val="00053150"/>
    <w:rsid w:val="000537CB"/>
    <w:rsid w:val="00056F52"/>
    <w:rsid w:val="000643C8"/>
    <w:rsid w:val="00064ACA"/>
    <w:rsid w:val="0007393B"/>
    <w:rsid w:val="000841B4"/>
    <w:rsid w:val="00092BCF"/>
    <w:rsid w:val="000976F6"/>
    <w:rsid w:val="000B12D8"/>
    <w:rsid w:val="000C4511"/>
    <w:rsid w:val="000E10FC"/>
    <w:rsid w:val="000F5D84"/>
    <w:rsid w:val="001008C9"/>
    <w:rsid w:val="00103A4F"/>
    <w:rsid w:val="00105DF1"/>
    <w:rsid w:val="00110AF0"/>
    <w:rsid w:val="001229D1"/>
    <w:rsid w:val="001277B0"/>
    <w:rsid w:val="00132AF4"/>
    <w:rsid w:val="00140156"/>
    <w:rsid w:val="00147483"/>
    <w:rsid w:val="00152EE7"/>
    <w:rsid w:val="00154AFA"/>
    <w:rsid w:val="001657B1"/>
    <w:rsid w:val="001856FF"/>
    <w:rsid w:val="00185EB1"/>
    <w:rsid w:val="001866C4"/>
    <w:rsid w:val="00195800"/>
    <w:rsid w:val="001B5505"/>
    <w:rsid w:val="001E29D9"/>
    <w:rsid w:val="001F5249"/>
    <w:rsid w:val="001F7EF5"/>
    <w:rsid w:val="00203D23"/>
    <w:rsid w:val="0020410E"/>
    <w:rsid w:val="00211E35"/>
    <w:rsid w:val="0021388B"/>
    <w:rsid w:val="0021496D"/>
    <w:rsid w:val="0021650D"/>
    <w:rsid w:val="0023423A"/>
    <w:rsid w:val="00236E90"/>
    <w:rsid w:val="00246F4E"/>
    <w:rsid w:val="00247863"/>
    <w:rsid w:val="00251FFB"/>
    <w:rsid w:val="00263033"/>
    <w:rsid w:val="0026723E"/>
    <w:rsid w:val="002A15E2"/>
    <w:rsid w:val="002B4706"/>
    <w:rsid w:val="002C6E26"/>
    <w:rsid w:val="002D180C"/>
    <w:rsid w:val="002D2523"/>
    <w:rsid w:val="002D3B91"/>
    <w:rsid w:val="002D3D37"/>
    <w:rsid w:val="002D5D72"/>
    <w:rsid w:val="002E6526"/>
    <w:rsid w:val="002F0769"/>
    <w:rsid w:val="00312766"/>
    <w:rsid w:val="00314688"/>
    <w:rsid w:val="0031704C"/>
    <w:rsid w:val="00317EC0"/>
    <w:rsid w:val="0032110F"/>
    <w:rsid w:val="00322EE7"/>
    <w:rsid w:val="003238D0"/>
    <w:rsid w:val="00324718"/>
    <w:rsid w:val="003313D9"/>
    <w:rsid w:val="00331E14"/>
    <w:rsid w:val="00335E5A"/>
    <w:rsid w:val="00340F60"/>
    <w:rsid w:val="00341C10"/>
    <w:rsid w:val="003428C4"/>
    <w:rsid w:val="0035221A"/>
    <w:rsid w:val="00353688"/>
    <w:rsid w:val="00354A48"/>
    <w:rsid w:val="00355B82"/>
    <w:rsid w:val="0036342B"/>
    <w:rsid w:val="00365358"/>
    <w:rsid w:val="0037268A"/>
    <w:rsid w:val="00374B9B"/>
    <w:rsid w:val="00377B58"/>
    <w:rsid w:val="003825AF"/>
    <w:rsid w:val="00382FE1"/>
    <w:rsid w:val="0038327F"/>
    <w:rsid w:val="003A1998"/>
    <w:rsid w:val="003B0164"/>
    <w:rsid w:val="003B0940"/>
    <w:rsid w:val="003B1E9C"/>
    <w:rsid w:val="003B3FDD"/>
    <w:rsid w:val="003D12A3"/>
    <w:rsid w:val="003D2A7E"/>
    <w:rsid w:val="003F15E6"/>
    <w:rsid w:val="003F3EB3"/>
    <w:rsid w:val="003F63CA"/>
    <w:rsid w:val="00403E8D"/>
    <w:rsid w:val="004053E3"/>
    <w:rsid w:val="004151E5"/>
    <w:rsid w:val="00415B7C"/>
    <w:rsid w:val="00431D54"/>
    <w:rsid w:val="004340A2"/>
    <w:rsid w:val="0043785C"/>
    <w:rsid w:val="00443BB0"/>
    <w:rsid w:val="00451B32"/>
    <w:rsid w:val="004523E8"/>
    <w:rsid w:val="00474531"/>
    <w:rsid w:val="004829DC"/>
    <w:rsid w:val="0049263C"/>
    <w:rsid w:val="0049467F"/>
    <w:rsid w:val="004B2BC9"/>
    <w:rsid w:val="004B2DF7"/>
    <w:rsid w:val="004B5B82"/>
    <w:rsid w:val="004C176A"/>
    <w:rsid w:val="004C1A98"/>
    <w:rsid w:val="004C541E"/>
    <w:rsid w:val="004C698D"/>
    <w:rsid w:val="004E4FE8"/>
    <w:rsid w:val="004E799E"/>
    <w:rsid w:val="004F4839"/>
    <w:rsid w:val="004F74E0"/>
    <w:rsid w:val="00500575"/>
    <w:rsid w:val="00511A69"/>
    <w:rsid w:val="00513CE2"/>
    <w:rsid w:val="00540E36"/>
    <w:rsid w:val="00543377"/>
    <w:rsid w:val="0054718E"/>
    <w:rsid w:val="00554D3C"/>
    <w:rsid w:val="00567E51"/>
    <w:rsid w:val="005735A1"/>
    <w:rsid w:val="00575539"/>
    <w:rsid w:val="005771D9"/>
    <w:rsid w:val="00586BA7"/>
    <w:rsid w:val="00587CF1"/>
    <w:rsid w:val="005925CB"/>
    <w:rsid w:val="005A27CC"/>
    <w:rsid w:val="005B3A72"/>
    <w:rsid w:val="005D3C25"/>
    <w:rsid w:val="005D44CB"/>
    <w:rsid w:val="005D6044"/>
    <w:rsid w:val="005D63CD"/>
    <w:rsid w:val="005E0018"/>
    <w:rsid w:val="005E079E"/>
    <w:rsid w:val="005E08BC"/>
    <w:rsid w:val="005F0212"/>
    <w:rsid w:val="005F3379"/>
    <w:rsid w:val="005F665D"/>
    <w:rsid w:val="0060745E"/>
    <w:rsid w:val="0061451B"/>
    <w:rsid w:val="00624D5C"/>
    <w:rsid w:val="00637F8A"/>
    <w:rsid w:val="0064033C"/>
    <w:rsid w:val="006411D4"/>
    <w:rsid w:val="00646630"/>
    <w:rsid w:val="0064663A"/>
    <w:rsid w:val="00647113"/>
    <w:rsid w:val="00650C14"/>
    <w:rsid w:val="0065379F"/>
    <w:rsid w:val="00655D73"/>
    <w:rsid w:val="00670234"/>
    <w:rsid w:val="0067401B"/>
    <w:rsid w:val="00680B65"/>
    <w:rsid w:val="006819C7"/>
    <w:rsid w:val="00684443"/>
    <w:rsid w:val="0069051A"/>
    <w:rsid w:val="006A6F4A"/>
    <w:rsid w:val="006B054B"/>
    <w:rsid w:val="006B0D81"/>
    <w:rsid w:val="006B2F5D"/>
    <w:rsid w:val="006B725D"/>
    <w:rsid w:val="006D25AB"/>
    <w:rsid w:val="006E2636"/>
    <w:rsid w:val="006E2688"/>
    <w:rsid w:val="006E2EE5"/>
    <w:rsid w:val="006F15BF"/>
    <w:rsid w:val="006F300D"/>
    <w:rsid w:val="006F521E"/>
    <w:rsid w:val="006F727C"/>
    <w:rsid w:val="00703727"/>
    <w:rsid w:val="00715DD5"/>
    <w:rsid w:val="007340E3"/>
    <w:rsid w:val="00737AD2"/>
    <w:rsid w:val="0075332D"/>
    <w:rsid w:val="00761E34"/>
    <w:rsid w:val="00763C0D"/>
    <w:rsid w:val="0077251B"/>
    <w:rsid w:val="007739E2"/>
    <w:rsid w:val="00774FF5"/>
    <w:rsid w:val="00786644"/>
    <w:rsid w:val="00796326"/>
    <w:rsid w:val="007A4E50"/>
    <w:rsid w:val="007A5006"/>
    <w:rsid w:val="007B5CA5"/>
    <w:rsid w:val="007D4B39"/>
    <w:rsid w:val="007E08EC"/>
    <w:rsid w:val="007E2772"/>
    <w:rsid w:val="007E3B09"/>
    <w:rsid w:val="007F2C51"/>
    <w:rsid w:val="00804905"/>
    <w:rsid w:val="00805F69"/>
    <w:rsid w:val="0081022C"/>
    <w:rsid w:val="008148D8"/>
    <w:rsid w:val="00820B02"/>
    <w:rsid w:val="008470C0"/>
    <w:rsid w:val="00851D1F"/>
    <w:rsid w:val="008554C4"/>
    <w:rsid w:val="008579DC"/>
    <w:rsid w:val="00884282"/>
    <w:rsid w:val="00887DA5"/>
    <w:rsid w:val="00890AFD"/>
    <w:rsid w:val="00896E7D"/>
    <w:rsid w:val="008977E3"/>
    <w:rsid w:val="008A0ECC"/>
    <w:rsid w:val="008B0756"/>
    <w:rsid w:val="008B16EF"/>
    <w:rsid w:val="008B58C4"/>
    <w:rsid w:val="008B5F39"/>
    <w:rsid w:val="008C1816"/>
    <w:rsid w:val="008C1DEF"/>
    <w:rsid w:val="008C251B"/>
    <w:rsid w:val="008C2C96"/>
    <w:rsid w:val="008D5FC3"/>
    <w:rsid w:val="008F7DF9"/>
    <w:rsid w:val="009027A3"/>
    <w:rsid w:val="00906352"/>
    <w:rsid w:val="00927FF9"/>
    <w:rsid w:val="009335E5"/>
    <w:rsid w:val="00935620"/>
    <w:rsid w:val="00935A89"/>
    <w:rsid w:val="00937AFE"/>
    <w:rsid w:val="0094088E"/>
    <w:rsid w:val="00944601"/>
    <w:rsid w:val="00947658"/>
    <w:rsid w:val="00961692"/>
    <w:rsid w:val="00971CA8"/>
    <w:rsid w:val="00972D51"/>
    <w:rsid w:val="009732D2"/>
    <w:rsid w:val="00984262"/>
    <w:rsid w:val="00985083"/>
    <w:rsid w:val="00987636"/>
    <w:rsid w:val="00990AC6"/>
    <w:rsid w:val="00990C67"/>
    <w:rsid w:val="00996401"/>
    <w:rsid w:val="009B1B09"/>
    <w:rsid w:val="009C30C6"/>
    <w:rsid w:val="009C39A8"/>
    <w:rsid w:val="009E2CF0"/>
    <w:rsid w:val="009E4C33"/>
    <w:rsid w:val="009F160A"/>
    <w:rsid w:val="00A042DE"/>
    <w:rsid w:val="00A1040B"/>
    <w:rsid w:val="00A10485"/>
    <w:rsid w:val="00A14614"/>
    <w:rsid w:val="00A24DCB"/>
    <w:rsid w:val="00A31361"/>
    <w:rsid w:val="00A31A84"/>
    <w:rsid w:val="00A34B41"/>
    <w:rsid w:val="00A3696C"/>
    <w:rsid w:val="00A40F10"/>
    <w:rsid w:val="00A45A7C"/>
    <w:rsid w:val="00A47696"/>
    <w:rsid w:val="00A5430D"/>
    <w:rsid w:val="00A563FD"/>
    <w:rsid w:val="00A67C22"/>
    <w:rsid w:val="00A713EF"/>
    <w:rsid w:val="00A77C1B"/>
    <w:rsid w:val="00A83CC8"/>
    <w:rsid w:val="00A874FA"/>
    <w:rsid w:val="00A92AEC"/>
    <w:rsid w:val="00A94256"/>
    <w:rsid w:val="00A96693"/>
    <w:rsid w:val="00A97128"/>
    <w:rsid w:val="00AB14EB"/>
    <w:rsid w:val="00AB60AB"/>
    <w:rsid w:val="00AB7A94"/>
    <w:rsid w:val="00AC6174"/>
    <w:rsid w:val="00AD47F7"/>
    <w:rsid w:val="00AD565D"/>
    <w:rsid w:val="00AD6516"/>
    <w:rsid w:val="00AE1423"/>
    <w:rsid w:val="00AE1CA0"/>
    <w:rsid w:val="00AE3346"/>
    <w:rsid w:val="00AE5AC5"/>
    <w:rsid w:val="00B108A6"/>
    <w:rsid w:val="00B264D2"/>
    <w:rsid w:val="00B376CD"/>
    <w:rsid w:val="00B37EBB"/>
    <w:rsid w:val="00B50FEA"/>
    <w:rsid w:val="00B54712"/>
    <w:rsid w:val="00B54808"/>
    <w:rsid w:val="00B54873"/>
    <w:rsid w:val="00B6509B"/>
    <w:rsid w:val="00B74482"/>
    <w:rsid w:val="00B75C0C"/>
    <w:rsid w:val="00B834E4"/>
    <w:rsid w:val="00B84723"/>
    <w:rsid w:val="00B95800"/>
    <w:rsid w:val="00BA0B65"/>
    <w:rsid w:val="00BB02E4"/>
    <w:rsid w:val="00BB035C"/>
    <w:rsid w:val="00BB1422"/>
    <w:rsid w:val="00BB661E"/>
    <w:rsid w:val="00BB69C3"/>
    <w:rsid w:val="00BB6E07"/>
    <w:rsid w:val="00BC2138"/>
    <w:rsid w:val="00BC4E99"/>
    <w:rsid w:val="00BD2641"/>
    <w:rsid w:val="00BD6751"/>
    <w:rsid w:val="00BF518C"/>
    <w:rsid w:val="00C0207E"/>
    <w:rsid w:val="00C02187"/>
    <w:rsid w:val="00C07839"/>
    <w:rsid w:val="00C14035"/>
    <w:rsid w:val="00C16410"/>
    <w:rsid w:val="00C17460"/>
    <w:rsid w:val="00C26142"/>
    <w:rsid w:val="00C3119B"/>
    <w:rsid w:val="00C326B8"/>
    <w:rsid w:val="00C34B00"/>
    <w:rsid w:val="00C4072F"/>
    <w:rsid w:val="00C473C1"/>
    <w:rsid w:val="00C47E72"/>
    <w:rsid w:val="00C55E84"/>
    <w:rsid w:val="00C613A9"/>
    <w:rsid w:val="00C71425"/>
    <w:rsid w:val="00C73E6B"/>
    <w:rsid w:val="00C76D5D"/>
    <w:rsid w:val="00C8013E"/>
    <w:rsid w:val="00C8226B"/>
    <w:rsid w:val="00C968F7"/>
    <w:rsid w:val="00CA100B"/>
    <w:rsid w:val="00CA2E13"/>
    <w:rsid w:val="00CA6AB9"/>
    <w:rsid w:val="00CD289D"/>
    <w:rsid w:val="00CD69DB"/>
    <w:rsid w:val="00CE20AA"/>
    <w:rsid w:val="00CE6681"/>
    <w:rsid w:val="00CF2911"/>
    <w:rsid w:val="00D01AB1"/>
    <w:rsid w:val="00D02B49"/>
    <w:rsid w:val="00D06494"/>
    <w:rsid w:val="00D07835"/>
    <w:rsid w:val="00D12C03"/>
    <w:rsid w:val="00D40138"/>
    <w:rsid w:val="00D453D1"/>
    <w:rsid w:val="00D45A56"/>
    <w:rsid w:val="00D6064A"/>
    <w:rsid w:val="00D61BF1"/>
    <w:rsid w:val="00D70881"/>
    <w:rsid w:val="00D712FA"/>
    <w:rsid w:val="00D81A4B"/>
    <w:rsid w:val="00D826A0"/>
    <w:rsid w:val="00DA2AAD"/>
    <w:rsid w:val="00DA43A2"/>
    <w:rsid w:val="00DB0AA5"/>
    <w:rsid w:val="00DB1DF3"/>
    <w:rsid w:val="00DB7191"/>
    <w:rsid w:val="00DC7013"/>
    <w:rsid w:val="00DD4C0C"/>
    <w:rsid w:val="00DD4C60"/>
    <w:rsid w:val="00DE5C7B"/>
    <w:rsid w:val="00E0192C"/>
    <w:rsid w:val="00E1293A"/>
    <w:rsid w:val="00E3019E"/>
    <w:rsid w:val="00E30B65"/>
    <w:rsid w:val="00E31340"/>
    <w:rsid w:val="00E33BD3"/>
    <w:rsid w:val="00E44FE3"/>
    <w:rsid w:val="00E50876"/>
    <w:rsid w:val="00E5236D"/>
    <w:rsid w:val="00E54AA6"/>
    <w:rsid w:val="00E553A3"/>
    <w:rsid w:val="00E570A5"/>
    <w:rsid w:val="00E607D8"/>
    <w:rsid w:val="00E60D61"/>
    <w:rsid w:val="00E6720C"/>
    <w:rsid w:val="00E67EB4"/>
    <w:rsid w:val="00EA13DD"/>
    <w:rsid w:val="00EB27A5"/>
    <w:rsid w:val="00EC198A"/>
    <w:rsid w:val="00EC5A4D"/>
    <w:rsid w:val="00ED6814"/>
    <w:rsid w:val="00EE04C3"/>
    <w:rsid w:val="00EE6990"/>
    <w:rsid w:val="00EF5B38"/>
    <w:rsid w:val="00F05F0E"/>
    <w:rsid w:val="00F1316C"/>
    <w:rsid w:val="00F132C5"/>
    <w:rsid w:val="00F21C46"/>
    <w:rsid w:val="00F31519"/>
    <w:rsid w:val="00F31E9B"/>
    <w:rsid w:val="00F41D36"/>
    <w:rsid w:val="00F434F3"/>
    <w:rsid w:val="00F44325"/>
    <w:rsid w:val="00F471A0"/>
    <w:rsid w:val="00F50865"/>
    <w:rsid w:val="00F50F0D"/>
    <w:rsid w:val="00F52738"/>
    <w:rsid w:val="00F627F9"/>
    <w:rsid w:val="00F670FC"/>
    <w:rsid w:val="00F72009"/>
    <w:rsid w:val="00F73F0A"/>
    <w:rsid w:val="00F87FD7"/>
    <w:rsid w:val="00FA51E8"/>
    <w:rsid w:val="00FB1C15"/>
    <w:rsid w:val="00FB5C36"/>
    <w:rsid w:val="00FB749C"/>
    <w:rsid w:val="00FC27BF"/>
    <w:rsid w:val="00FC3048"/>
    <w:rsid w:val="00FC57B3"/>
    <w:rsid w:val="00FD1544"/>
    <w:rsid w:val="00FD5948"/>
    <w:rsid w:val="00FF385D"/>
    <w:rsid w:val="00FF4E13"/>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3DD5B"/>
  <w15:docId w15:val="{EE3BED64-C8A6-B14B-A3D5-91C193FF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M"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873"/>
    <w:pPr>
      <w:spacing w:before="60" w:after="120" w:line="264" w:lineRule="auto"/>
      <w:jc w:val="both"/>
    </w:pPr>
    <w:rPr>
      <w:rFonts w:eastAsia="Times New Roman" w:cs="Times New Roman"/>
      <w:sz w:val="22"/>
      <w:szCs w:val="22"/>
      <w:lang w:val="en-GB" w:eastAsia="fr-FR"/>
    </w:rPr>
  </w:style>
  <w:style w:type="paragraph" w:styleId="Heading1">
    <w:name w:val="heading 1"/>
    <w:basedOn w:val="Normal"/>
    <w:next w:val="Normal"/>
    <w:link w:val="Heading1Char"/>
    <w:uiPriority w:val="9"/>
    <w:qFormat/>
    <w:rsid w:val="008470C0"/>
    <w:pPr>
      <w:keepNext/>
      <w:keepLines/>
      <w:numPr>
        <w:numId w:val="25"/>
      </w:numPr>
      <w:spacing w:before="360"/>
      <w:jc w:val="left"/>
      <w:outlineLvl w:val="0"/>
    </w:pPr>
    <w:rPr>
      <w:rFonts w:ascii="Calibri" w:eastAsiaTheme="majorEastAsia" w:hAnsi="Calibri" w:cs="Calibri"/>
      <w:b/>
      <w:bCs/>
      <w:caps/>
      <w:color w:val="2D4F8E" w:themeColor="accent1" w:themeShade="B5"/>
      <w:sz w:val="32"/>
      <w:szCs w:val="24"/>
      <w:lang w:val="en-CA"/>
    </w:rPr>
  </w:style>
  <w:style w:type="paragraph" w:styleId="Heading2">
    <w:name w:val="heading 2"/>
    <w:basedOn w:val="Normal"/>
    <w:next w:val="Normal"/>
    <w:link w:val="Heading2Char"/>
    <w:uiPriority w:val="9"/>
    <w:unhideWhenUsed/>
    <w:qFormat/>
    <w:rsid w:val="00680B65"/>
    <w:pPr>
      <w:keepNext/>
      <w:keepLines/>
      <w:numPr>
        <w:ilvl w:val="1"/>
        <w:numId w:val="25"/>
      </w:numPr>
      <w:spacing w:before="240"/>
      <w:ind w:left="1260"/>
      <w:outlineLvl w:val="1"/>
    </w:pPr>
    <w:rPr>
      <w:rFonts w:ascii="Calibri" w:hAnsi="Calibri" w:cs="Calibri"/>
      <w:b/>
      <w:bCs/>
      <w:color w:val="2F5496" w:themeColor="accent1" w:themeShade="BF"/>
      <w:sz w:val="28"/>
      <w:szCs w:val="21"/>
    </w:rPr>
  </w:style>
  <w:style w:type="paragraph" w:styleId="Heading3">
    <w:name w:val="heading 3"/>
    <w:basedOn w:val="Normal"/>
    <w:next w:val="Normal"/>
    <w:link w:val="Heading3Char"/>
    <w:autoRedefine/>
    <w:uiPriority w:val="9"/>
    <w:unhideWhenUsed/>
    <w:qFormat/>
    <w:rsid w:val="00BB69C3"/>
    <w:pPr>
      <w:keepNext/>
      <w:keepLines/>
      <w:numPr>
        <w:ilvl w:val="2"/>
        <w:numId w:val="25"/>
      </w:numPr>
      <w:spacing w:before="40"/>
      <w:outlineLvl w:val="2"/>
    </w:pPr>
    <w:rPr>
      <w:rFonts w:eastAsiaTheme="majorEastAsia" w:cstheme="majorBidi"/>
      <w:b/>
      <w:color w:val="2F5496" w:themeColor="accent1" w:themeShade="BF"/>
      <w:sz w:val="24"/>
    </w:rPr>
  </w:style>
  <w:style w:type="paragraph" w:styleId="Heading4">
    <w:name w:val="heading 4"/>
    <w:basedOn w:val="Normal"/>
    <w:next w:val="Normal"/>
    <w:link w:val="Heading4Char"/>
    <w:uiPriority w:val="9"/>
    <w:semiHidden/>
    <w:unhideWhenUsed/>
    <w:qFormat/>
    <w:rsid w:val="00BB69C3"/>
    <w:pPr>
      <w:keepNext/>
      <w:keepLines/>
      <w:numPr>
        <w:ilvl w:val="3"/>
        <w:numId w:val="2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B69C3"/>
    <w:pPr>
      <w:keepNext/>
      <w:keepLines/>
      <w:numPr>
        <w:ilvl w:val="4"/>
        <w:numId w:val="2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B69C3"/>
    <w:pPr>
      <w:keepNext/>
      <w:keepLines/>
      <w:numPr>
        <w:ilvl w:val="5"/>
        <w:numId w:val="2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B69C3"/>
    <w:pPr>
      <w:keepNext/>
      <w:keepLines/>
      <w:numPr>
        <w:ilvl w:val="6"/>
        <w:numId w:val="2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B69C3"/>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B69C3"/>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543377"/>
    <w:pPr>
      <w:widowControl w:val="0"/>
      <w:jc w:val="center"/>
    </w:pPr>
    <w:rPr>
      <w:rFonts w:ascii="Times New Roman" w:hAnsi="Times New Roman"/>
      <w:bCs/>
      <w:i/>
      <w:iCs/>
      <w:color w:val="000000" w:themeColor="text1"/>
      <w:sz w:val="18"/>
      <w:szCs w:val="15"/>
      <w:lang w:val="fr-FR"/>
    </w:rPr>
  </w:style>
  <w:style w:type="character" w:customStyle="1" w:styleId="Heading1Char">
    <w:name w:val="Heading 1 Char"/>
    <w:basedOn w:val="DefaultParagraphFont"/>
    <w:link w:val="Heading1"/>
    <w:uiPriority w:val="9"/>
    <w:rsid w:val="008470C0"/>
    <w:rPr>
      <w:rFonts w:ascii="Calibri" w:eastAsiaTheme="majorEastAsia" w:hAnsi="Calibri" w:cs="Calibri"/>
      <w:b/>
      <w:bCs/>
      <w:caps/>
      <w:color w:val="2D4F8E" w:themeColor="accent1" w:themeShade="B5"/>
      <w:sz w:val="32"/>
      <w:lang w:val="en-CA" w:eastAsia="fr-FR"/>
    </w:rPr>
  </w:style>
  <w:style w:type="character" w:customStyle="1" w:styleId="Heading2Char">
    <w:name w:val="Heading 2 Char"/>
    <w:basedOn w:val="DefaultParagraphFont"/>
    <w:link w:val="Heading2"/>
    <w:uiPriority w:val="9"/>
    <w:rsid w:val="00680B65"/>
    <w:rPr>
      <w:rFonts w:ascii="Calibri" w:eastAsia="Times New Roman" w:hAnsi="Calibri" w:cs="Calibri"/>
      <w:b/>
      <w:bCs/>
      <w:color w:val="2F5496" w:themeColor="accent1" w:themeShade="BF"/>
      <w:sz w:val="28"/>
      <w:szCs w:val="21"/>
      <w:lang w:val="en-GB" w:eastAsia="fr-FR"/>
    </w:rPr>
  </w:style>
  <w:style w:type="character" w:customStyle="1" w:styleId="Heading3Char">
    <w:name w:val="Heading 3 Char"/>
    <w:basedOn w:val="DefaultParagraphFont"/>
    <w:link w:val="Heading3"/>
    <w:uiPriority w:val="9"/>
    <w:rsid w:val="00DA43A2"/>
    <w:rPr>
      <w:rFonts w:eastAsiaTheme="majorEastAsia" w:cstheme="majorBidi"/>
      <w:b/>
      <w:color w:val="2F5496" w:themeColor="accent1" w:themeShade="BF"/>
      <w:szCs w:val="22"/>
      <w:lang w:val="en-GB" w:eastAsia="fr-FR"/>
    </w:rPr>
  </w:style>
  <w:style w:type="paragraph" w:styleId="NoSpacing">
    <w:name w:val="No Spacing"/>
    <w:link w:val="NoSpacingChar"/>
    <w:uiPriority w:val="1"/>
    <w:qFormat/>
    <w:rsid w:val="00C8226B"/>
    <w:pPr>
      <w:spacing w:before="60" w:after="60"/>
    </w:pPr>
    <w:rPr>
      <w:rFonts w:ascii="Times New Roman" w:eastAsia="Times New Roman" w:hAnsi="Times New Roman" w:cs="Times New Roman"/>
      <w:lang w:eastAsia="fr-FR"/>
    </w:rPr>
  </w:style>
  <w:style w:type="paragraph" w:styleId="Title">
    <w:name w:val="Title"/>
    <w:basedOn w:val="Normal"/>
    <w:next w:val="Normal"/>
    <w:link w:val="TitleChar"/>
    <w:uiPriority w:val="10"/>
    <w:qFormat/>
    <w:rsid w:val="00C8226B"/>
    <w:pPr>
      <w:spacing w:line="360" w:lineRule="auto"/>
      <w:contextualSpacing/>
    </w:pPr>
    <w:rPr>
      <w:rFonts w:ascii="Times New Roman" w:eastAsiaTheme="majorEastAsia" w:hAnsi="Times New Roman" w:cs="Times New Roman (Titres CS)"/>
      <w:smallCaps/>
      <w:spacing w:val="-10"/>
      <w:kern w:val="28"/>
      <w:sz w:val="40"/>
      <w:szCs w:val="56"/>
    </w:rPr>
  </w:style>
  <w:style w:type="character" w:customStyle="1" w:styleId="TitleChar">
    <w:name w:val="Title Char"/>
    <w:basedOn w:val="DefaultParagraphFont"/>
    <w:link w:val="Title"/>
    <w:uiPriority w:val="10"/>
    <w:rsid w:val="00C8226B"/>
    <w:rPr>
      <w:rFonts w:ascii="Times New Roman" w:eastAsiaTheme="majorEastAsia" w:hAnsi="Times New Roman" w:cs="Times New Roman (Titres CS)"/>
      <w:smallCaps/>
      <w:spacing w:val="-10"/>
      <w:kern w:val="28"/>
      <w:sz w:val="40"/>
      <w:szCs w:val="56"/>
      <w:lang w:eastAsia="fr-FR"/>
    </w:rPr>
  </w:style>
  <w:style w:type="paragraph" w:styleId="ListParagraph">
    <w:name w:val="List Paragraph"/>
    <w:aliases w:val="123 List Paragraph,Numbered Paragraph,Main numbered paragraph,References,Numbered List Paragraph,Bullets,List Paragraph (numbered (a)),List Paragraph nowy,Liste 1,List_Paragraph,Multilevel para_II,List Paragraph1,Bullet paras"/>
    <w:basedOn w:val="Normal"/>
    <w:link w:val="ListParagraphChar"/>
    <w:uiPriority w:val="34"/>
    <w:qFormat/>
    <w:rsid w:val="006819C7"/>
    <w:pPr>
      <w:spacing w:before="20" w:after="20"/>
      <w:ind w:left="720"/>
    </w:pPr>
    <w:rPr>
      <w:rFonts w:ascii="Verdana" w:hAnsi="Verdana"/>
      <w:sz w:val="20"/>
    </w:rPr>
  </w:style>
  <w:style w:type="character" w:customStyle="1" w:styleId="ListParagraphChar">
    <w:name w:val="List Paragraph Char"/>
    <w:aliases w:val="123 List Paragraph Char,Numbered Paragraph Char,Main numbered paragraph Char,References Char,Numbered List Paragraph Char,Bullets Char,List Paragraph (numbered (a)) Char,List Paragraph nowy Char,Liste 1 Char,List_Paragraph Char"/>
    <w:basedOn w:val="DefaultParagraphFont"/>
    <w:link w:val="ListParagraph"/>
    <w:uiPriority w:val="34"/>
    <w:qFormat/>
    <w:rsid w:val="006819C7"/>
    <w:rPr>
      <w:rFonts w:ascii="Verdana" w:eastAsiaTheme="minorEastAsia" w:hAnsi="Verdana"/>
      <w:sz w:val="20"/>
      <w:lang w:val="en-GB"/>
    </w:rPr>
  </w:style>
  <w:style w:type="paragraph" w:styleId="Subtitle">
    <w:name w:val="Subtitle"/>
    <w:basedOn w:val="Normal"/>
    <w:next w:val="Normal"/>
    <w:link w:val="SubtitleChar"/>
    <w:autoRedefine/>
    <w:uiPriority w:val="11"/>
    <w:qFormat/>
    <w:rsid w:val="006819C7"/>
    <w:pPr>
      <w:numPr>
        <w:ilvl w:val="1"/>
      </w:numPr>
      <w:spacing w:after="160"/>
    </w:pPr>
    <w:rPr>
      <w:b/>
      <w:color w:val="000000" w:themeColor="text1"/>
      <w:spacing w:val="15"/>
      <w:sz w:val="24"/>
      <w:lang w:val="fr-CM"/>
    </w:rPr>
  </w:style>
  <w:style w:type="character" w:customStyle="1" w:styleId="SubtitleChar">
    <w:name w:val="Subtitle Char"/>
    <w:basedOn w:val="DefaultParagraphFont"/>
    <w:link w:val="Subtitle"/>
    <w:uiPriority w:val="11"/>
    <w:rsid w:val="006819C7"/>
    <w:rPr>
      <w:rFonts w:eastAsiaTheme="minorEastAsia"/>
      <w:b/>
      <w:color w:val="000000" w:themeColor="text1"/>
      <w:spacing w:val="15"/>
    </w:rPr>
  </w:style>
  <w:style w:type="character" w:styleId="Strong">
    <w:name w:val="Strong"/>
    <w:basedOn w:val="DefaultParagraphFont"/>
    <w:uiPriority w:val="22"/>
    <w:qFormat/>
    <w:rsid w:val="006819C7"/>
    <w:rPr>
      <w:rFonts w:asciiTheme="minorHAnsi" w:hAnsiTheme="minorHAnsi"/>
      <w:b w:val="0"/>
      <w:bCs/>
      <w:sz w:val="22"/>
    </w:rPr>
  </w:style>
  <w:style w:type="paragraph" w:styleId="ListBullet">
    <w:name w:val="List Bullet"/>
    <w:basedOn w:val="Normal"/>
    <w:uiPriority w:val="99"/>
    <w:unhideWhenUsed/>
    <w:qFormat/>
    <w:rsid w:val="00037BA5"/>
    <w:pPr>
      <w:numPr>
        <w:numId w:val="4"/>
      </w:numPr>
      <w:spacing w:before="40" w:after="40"/>
    </w:pPr>
  </w:style>
  <w:style w:type="paragraph" w:customStyle="1" w:styleId="bulletpoint">
    <w:name w:val="bullet point"/>
    <w:basedOn w:val="Normal"/>
    <w:qFormat/>
    <w:rsid w:val="00E607D8"/>
    <w:pPr>
      <w:numPr>
        <w:numId w:val="3"/>
      </w:numPr>
      <w:spacing w:before="40" w:after="40"/>
    </w:pPr>
    <w:rPr>
      <w:lang w:eastAsia="zh-CN"/>
    </w:rPr>
  </w:style>
  <w:style w:type="paragraph" w:customStyle="1" w:styleId="bullet2">
    <w:name w:val="bullet 2"/>
    <w:qFormat/>
    <w:rsid w:val="00F1316C"/>
    <w:pPr>
      <w:numPr>
        <w:numId w:val="27"/>
      </w:numPr>
      <w:spacing w:before="60" w:after="60" w:line="264" w:lineRule="auto"/>
      <w:ind w:left="1080"/>
      <w:contextualSpacing/>
      <w:jc w:val="both"/>
    </w:pPr>
    <w:rPr>
      <w:rFonts w:eastAsia="Times New Roman" w:cs="Times New Roman"/>
      <w:sz w:val="22"/>
      <w:szCs w:val="22"/>
      <w:lang w:val="en-GB" w:eastAsia="zh-CN"/>
    </w:rPr>
  </w:style>
  <w:style w:type="paragraph" w:styleId="NormalWeb">
    <w:name w:val="Normal (Web)"/>
    <w:basedOn w:val="Normal"/>
    <w:uiPriority w:val="99"/>
    <w:unhideWhenUsed/>
    <w:rsid w:val="00E6720C"/>
    <w:pPr>
      <w:spacing w:before="100" w:beforeAutospacing="1" w:after="100" w:afterAutospacing="1" w:line="240" w:lineRule="auto"/>
    </w:pPr>
    <w:rPr>
      <w:rFonts w:ascii="Times New Roman" w:hAnsi="Times New Roman"/>
      <w:sz w:val="24"/>
      <w:lang w:val="fr-CM"/>
    </w:rPr>
  </w:style>
  <w:style w:type="table" w:styleId="GridTable1Light-Accent6">
    <w:name w:val="Grid Table 1 Light Accent 6"/>
    <w:basedOn w:val="TableNormal"/>
    <w:uiPriority w:val="46"/>
    <w:rsid w:val="00D826A0"/>
    <w:rPr>
      <w:sz w:val="22"/>
      <w:szCs w:val="22"/>
      <w:lang w:val="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D3B91"/>
    <w:rPr>
      <w:sz w:val="22"/>
      <w:szCs w:val="22"/>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2D3B91"/>
    <w:rPr>
      <w:color w:val="0563C1"/>
      <w:u w:val="single"/>
    </w:rPr>
  </w:style>
  <w:style w:type="character" w:customStyle="1" w:styleId="NoSpacingChar">
    <w:name w:val="No Spacing Char"/>
    <w:basedOn w:val="DefaultParagraphFont"/>
    <w:link w:val="NoSpacing"/>
    <w:uiPriority w:val="1"/>
    <w:rsid w:val="00B50FEA"/>
    <w:rPr>
      <w:rFonts w:ascii="Times New Roman" w:eastAsia="Times New Roman" w:hAnsi="Times New Roman" w:cs="Times New Roman"/>
      <w:lang w:eastAsia="fr-FR"/>
    </w:rPr>
  </w:style>
  <w:style w:type="character" w:styleId="CommentReference">
    <w:name w:val="annotation reference"/>
    <w:basedOn w:val="DefaultParagraphFont"/>
    <w:uiPriority w:val="99"/>
    <w:semiHidden/>
    <w:unhideWhenUsed/>
    <w:rsid w:val="00554D3C"/>
    <w:rPr>
      <w:sz w:val="16"/>
      <w:szCs w:val="16"/>
    </w:rPr>
  </w:style>
  <w:style w:type="numbering" w:customStyle="1" w:styleId="Listeactuelle1">
    <w:name w:val="Liste actuelle1"/>
    <w:uiPriority w:val="99"/>
    <w:rsid w:val="00E607D8"/>
    <w:pPr>
      <w:numPr>
        <w:numId w:val="2"/>
      </w:numPr>
    </w:pPr>
  </w:style>
  <w:style w:type="paragraph" w:styleId="CommentText">
    <w:name w:val="annotation text"/>
    <w:basedOn w:val="Normal"/>
    <w:link w:val="CommentTextChar"/>
    <w:uiPriority w:val="99"/>
    <w:unhideWhenUsed/>
    <w:rsid w:val="00554D3C"/>
    <w:pPr>
      <w:spacing w:line="240" w:lineRule="auto"/>
    </w:pPr>
    <w:rPr>
      <w:sz w:val="20"/>
      <w:szCs w:val="20"/>
    </w:rPr>
  </w:style>
  <w:style w:type="character" w:customStyle="1" w:styleId="CommentTextChar">
    <w:name w:val="Comment Text Char"/>
    <w:basedOn w:val="DefaultParagraphFont"/>
    <w:link w:val="CommentText"/>
    <w:uiPriority w:val="99"/>
    <w:rsid w:val="00554D3C"/>
    <w:rPr>
      <w:rFonts w:eastAsia="Times New Roman"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554D3C"/>
    <w:rPr>
      <w:b/>
      <w:bCs/>
    </w:rPr>
  </w:style>
  <w:style w:type="character" w:customStyle="1" w:styleId="CommentSubjectChar">
    <w:name w:val="Comment Subject Char"/>
    <w:basedOn w:val="CommentTextChar"/>
    <w:link w:val="CommentSubject"/>
    <w:uiPriority w:val="99"/>
    <w:semiHidden/>
    <w:rsid w:val="00554D3C"/>
    <w:rPr>
      <w:rFonts w:eastAsia="Times New Roman" w:cs="Times New Roman"/>
      <w:b/>
      <w:bCs/>
      <w:sz w:val="20"/>
      <w:szCs w:val="20"/>
      <w:lang w:val="en-US" w:eastAsia="fr-FR"/>
    </w:rPr>
  </w:style>
  <w:style w:type="character" w:styleId="FollowedHyperlink">
    <w:name w:val="FollowedHyperlink"/>
    <w:basedOn w:val="DefaultParagraphFont"/>
    <w:uiPriority w:val="99"/>
    <w:semiHidden/>
    <w:unhideWhenUsed/>
    <w:rsid w:val="007E08EC"/>
    <w:rPr>
      <w:color w:val="954F72" w:themeColor="followedHyperlink"/>
      <w:u w:val="single"/>
    </w:rPr>
  </w:style>
  <w:style w:type="table" w:styleId="TableGrid">
    <w:name w:val="Table Grid"/>
    <w:basedOn w:val="TableNormal"/>
    <w:uiPriority w:val="59"/>
    <w:rsid w:val="00BB0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4159A"/>
    <w:rPr>
      <w:rFonts w:asciiTheme="majorHAnsi" w:eastAsiaTheme="majorEastAsia" w:hAnsiTheme="majorHAnsi" w:cstheme="majorBidi"/>
      <w:i/>
      <w:iCs/>
      <w:color w:val="2F5496" w:themeColor="accent1" w:themeShade="BF"/>
      <w:sz w:val="22"/>
      <w:szCs w:val="22"/>
      <w:lang w:val="en-GB" w:eastAsia="fr-FR"/>
    </w:rPr>
  </w:style>
  <w:style w:type="character" w:customStyle="1" w:styleId="Heading5Char">
    <w:name w:val="Heading 5 Char"/>
    <w:basedOn w:val="DefaultParagraphFont"/>
    <w:link w:val="Heading5"/>
    <w:uiPriority w:val="9"/>
    <w:semiHidden/>
    <w:rsid w:val="0004159A"/>
    <w:rPr>
      <w:rFonts w:asciiTheme="majorHAnsi" w:eastAsiaTheme="majorEastAsia" w:hAnsiTheme="majorHAnsi" w:cstheme="majorBidi"/>
      <w:color w:val="2F5496" w:themeColor="accent1" w:themeShade="BF"/>
      <w:sz w:val="22"/>
      <w:szCs w:val="22"/>
      <w:lang w:val="en-GB" w:eastAsia="fr-FR"/>
    </w:rPr>
  </w:style>
  <w:style w:type="character" w:customStyle="1" w:styleId="Heading6Char">
    <w:name w:val="Heading 6 Char"/>
    <w:basedOn w:val="DefaultParagraphFont"/>
    <w:link w:val="Heading6"/>
    <w:uiPriority w:val="9"/>
    <w:semiHidden/>
    <w:rsid w:val="0004159A"/>
    <w:rPr>
      <w:rFonts w:asciiTheme="majorHAnsi" w:eastAsiaTheme="majorEastAsia" w:hAnsiTheme="majorHAnsi" w:cstheme="majorBidi"/>
      <w:color w:val="1F3763" w:themeColor="accent1" w:themeShade="7F"/>
      <w:sz w:val="22"/>
      <w:szCs w:val="22"/>
      <w:lang w:val="en-GB" w:eastAsia="fr-FR"/>
    </w:rPr>
  </w:style>
  <w:style w:type="character" w:customStyle="1" w:styleId="Heading7Char">
    <w:name w:val="Heading 7 Char"/>
    <w:basedOn w:val="DefaultParagraphFont"/>
    <w:link w:val="Heading7"/>
    <w:uiPriority w:val="9"/>
    <w:semiHidden/>
    <w:rsid w:val="0004159A"/>
    <w:rPr>
      <w:rFonts w:asciiTheme="majorHAnsi" w:eastAsiaTheme="majorEastAsia" w:hAnsiTheme="majorHAnsi" w:cstheme="majorBidi"/>
      <w:i/>
      <w:iCs/>
      <w:color w:val="1F3763" w:themeColor="accent1" w:themeShade="7F"/>
      <w:sz w:val="22"/>
      <w:szCs w:val="22"/>
      <w:lang w:val="en-GB" w:eastAsia="fr-FR"/>
    </w:rPr>
  </w:style>
  <w:style w:type="character" w:customStyle="1" w:styleId="Heading8Char">
    <w:name w:val="Heading 8 Char"/>
    <w:basedOn w:val="DefaultParagraphFont"/>
    <w:link w:val="Heading8"/>
    <w:uiPriority w:val="9"/>
    <w:semiHidden/>
    <w:rsid w:val="0004159A"/>
    <w:rPr>
      <w:rFonts w:asciiTheme="majorHAnsi" w:eastAsiaTheme="majorEastAsia" w:hAnsiTheme="majorHAnsi" w:cstheme="majorBidi"/>
      <w:color w:val="272727" w:themeColor="text1" w:themeTint="D8"/>
      <w:sz w:val="21"/>
      <w:szCs w:val="21"/>
      <w:lang w:val="en-GB" w:eastAsia="fr-FR"/>
    </w:rPr>
  </w:style>
  <w:style w:type="character" w:customStyle="1" w:styleId="Heading9Char">
    <w:name w:val="Heading 9 Char"/>
    <w:basedOn w:val="DefaultParagraphFont"/>
    <w:link w:val="Heading9"/>
    <w:uiPriority w:val="9"/>
    <w:semiHidden/>
    <w:rsid w:val="0004159A"/>
    <w:rPr>
      <w:rFonts w:asciiTheme="majorHAnsi" w:eastAsiaTheme="majorEastAsia" w:hAnsiTheme="majorHAnsi" w:cstheme="majorBidi"/>
      <w:i/>
      <w:iCs/>
      <w:color w:val="272727" w:themeColor="text1" w:themeTint="D8"/>
      <w:sz w:val="21"/>
      <w:szCs w:val="21"/>
      <w:lang w:val="en-GB" w:eastAsia="fr-FR"/>
    </w:rPr>
  </w:style>
  <w:style w:type="paragraph" w:styleId="TOC1">
    <w:name w:val="toc 1"/>
    <w:basedOn w:val="Normal"/>
    <w:next w:val="Normal"/>
    <w:autoRedefine/>
    <w:uiPriority w:val="39"/>
    <w:unhideWhenUsed/>
    <w:rsid w:val="00335E5A"/>
    <w:pPr>
      <w:tabs>
        <w:tab w:val="left" w:pos="440"/>
        <w:tab w:val="right" w:leader="dot" w:pos="9730"/>
      </w:tabs>
      <w:spacing w:before="120"/>
      <w:jc w:val="left"/>
    </w:pPr>
    <w:rPr>
      <w:rFonts w:cstheme="minorHAnsi"/>
      <w:b/>
      <w:bCs/>
      <w:caps/>
      <w:sz w:val="20"/>
      <w:szCs w:val="20"/>
    </w:rPr>
  </w:style>
  <w:style w:type="paragraph" w:styleId="TOC2">
    <w:name w:val="toc 2"/>
    <w:basedOn w:val="Normal"/>
    <w:next w:val="Normal"/>
    <w:autoRedefine/>
    <w:uiPriority w:val="39"/>
    <w:unhideWhenUsed/>
    <w:rsid w:val="0004159A"/>
    <w:pPr>
      <w:spacing w:before="0" w:after="0"/>
      <w:ind w:left="220"/>
      <w:jc w:val="left"/>
    </w:pPr>
    <w:rPr>
      <w:rFonts w:cstheme="minorHAnsi"/>
      <w:smallCaps/>
      <w:sz w:val="20"/>
      <w:szCs w:val="20"/>
    </w:rPr>
  </w:style>
  <w:style w:type="paragraph" w:styleId="Header">
    <w:name w:val="header"/>
    <w:basedOn w:val="Normal"/>
    <w:link w:val="HeaderChar"/>
    <w:unhideWhenUsed/>
    <w:rsid w:val="008C2C96"/>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8C2C96"/>
    <w:rPr>
      <w:rFonts w:eastAsia="Times New Roman" w:cs="Times New Roman"/>
      <w:sz w:val="22"/>
      <w:szCs w:val="22"/>
      <w:lang w:val="en-GB" w:eastAsia="fr-FR"/>
    </w:rPr>
  </w:style>
  <w:style w:type="paragraph" w:styleId="Footer">
    <w:name w:val="footer"/>
    <w:basedOn w:val="Normal"/>
    <w:link w:val="FooterChar"/>
    <w:uiPriority w:val="99"/>
    <w:unhideWhenUsed/>
    <w:rsid w:val="008C2C96"/>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8C2C96"/>
    <w:rPr>
      <w:rFonts w:eastAsia="Times New Roman" w:cs="Times New Roman"/>
      <w:sz w:val="22"/>
      <w:szCs w:val="22"/>
      <w:lang w:val="en-GB" w:eastAsia="fr-FR"/>
    </w:rPr>
  </w:style>
  <w:style w:type="character" w:styleId="PageNumber">
    <w:name w:val="page number"/>
    <w:basedOn w:val="DefaultParagraphFont"/>
    <w:unhideWhenUsed/>
    <w:rsid w:val="008C2C96"/>
  </w:style>
  <w:style w:type="paragraph" w:customStyle="1" w:styleId="msonormal0">
    <w:name w:val="msonormal"/>
    <w:basedOn w:val="Normal"/>
    <w:rsid w:val="0064033C"/>
    <w:pPr>
      <w:spacing w:before="100" w:beforeAutospacing="1" w:after="100" w:afterAutospacing="1" w:line="240" w:lineRule="auto"/>
      <w:jc w:val="left"/>
    </w:pPr>
    <w:rPr>
      <w:rFonts w:ascii="Times New Roman" w:hAnsi="Times New Roman"/>
      <w:sz w:val="24"/>
      <w:szCs w:val="24"/>
      <w:lang w:val="fr-CM"/>
    </w:rPr>
  </w:style>
  <w:style w:type="paragraph" w:customStyle="1" w:styleId="xl63">
    <w:name w:val="xl63"/>
    <w:basedOn w:val="Normal"/>
    <w:rsid w:val="0064033C"/>
    <w:pPr>
      <w:spacing w:before="100" w:beforeAutospacing="1" w:after="100" w:afterAutospacing="1" w:line="240" w:lineRule="auto"/>
      <w:jc w:val="left"/>
    </w:pPr>
    <w:rPr>
      <w:rFonts w:ascii="Times New Roman" w:hAnsi="Times New Roman"/>
      <w:sz w:val="18"/>
      <w:szCs w:val="18"/>
      <w:lang w:val="fr-CM"/>
    </w:rPr>
  </w:style>
  <w:style w:type="paragraph" w:customStyle="1" w:styleId="xl64">
    <w:name w:val="xl64"/>
    <w:basedOn w:val="Normal"/>
    <w:rsid w:val="0064033C"/>
    <w:pPr>
      <w:spacing w:before="100" w:beforeAutospacing="1" w:after="100" w:afterAutospacing="1" w:line="240" w:lineRule="auto"/>
      <w:jc w:val="left"/>
    </w:pPr>
    <w:rPr>
      <w:rFonts w:ascii="Times New Roman" w:hAnsi="Times New Roman"/>
      <w:b/>
      <w:bCs/>
      <w:sz w:val="18"/>
      <w:szCs w:val="18"/>
      <w:u w:val="single"/>
      <w:lang w:val="fr-CM"/>
    </w:rPr>
  </w:style>
  <w:style w:type="paragraph" w:customStyle="1" w:styleId="xl65">
    <w:name w:val="xl65"/>
    <w:basedOn w:val="Normal"/>
    <w:rsid w:val="0064033C"/>
    <w:pPr>
      <w:spacing w:before="100" w:beforeAutospacing="1" w:after="100" w:afterAutospacing="1" w:line="240" w:lineRule="auto"/>
      <w:jc w:val="left"/>
    </w:pPr>
    <w:rPr>
      <w:rFonts w:ascii="Times New Roman" w:hAnsi="Times New Roman"/>
      <w:b/>
      <w:bCs/>
      <w:sz w:val="18"/>
      <w:szCs w:val="18"/>
      <w:lang w:val="fr-CM"/>
    </w:rPr>
  </w:style>
  <w:style w:type="paragraph" w:customStyle="1" w:styleId="xl66">
    <w:name w:val="xl66"/>
    <w:basedOn w:val="Normal"/>
    <w:rsid w:val="0064033C"/>
    <w:pPr>
      <w:spacing w:before="100" w:beforeAutospacing="1" w:after="100" w:afterAutospacing="1" w:line="240" w:lineRule="auto"/>
      <w:jc w:val="center"/>
    </w:pPr>
    <w:rPr>
      <w:rFonts w:ascii="Times New Roman" w:hAnsi="Times New Roman"/>
      <w:b/>
      <w:bCs/>
      <w:sz w:val="18"/>
      <w:szCs w:val="18"/>
      <w:u w:val="single"/>
      <w:lang w:val="fr-CM"/>
    </w:rPr>
  </w:style>
  <w:style w:type="paragraph" w:customStyle="1" w:styleId="xl67">
    <w:name w:val="xl67"/>
    <w:basedOn w:val="Normal"/>
    <w:rsid w:val="0064033C"/>
    <w:pPr>
      <w:spacing w:before="100" w:beforeAutospacing="1" w:after="100" w:afterAutospacing="1" w:line="240" w:lineRule="auto"/>
      <w:jc w:val="right"/>
    </w:pPr>
    <w:rPr>
      <w:rFonts w:ascii="Times New Roman" w:hAnsi="Times New Roman"/>
      <w:sz w:val="18"/>
      <w:szCs w:val="18"/>
      <w:lang w:val="fr-CM"/>
    </w:rPr>
  </w:style>
  <w:style w:type="paragraph" w:customStyle="1" w:styleId="xl68">
    <w:name w:val="xl68"/>
    <w:basedOn w:val="Normal"/>
    <w:rsid w:val="0064033C"/>
    <w:pPr>
      <w:spacing w:before="100" w:beforeAutospacing="1" w:after="100" w:afterAutospacing="1" w:line="240" w:lineRule="auto"/>
      <w:jc w:val="center"/>
    </w:pPr>
    <w:rPr>
      <w:rFonts w:ascii="Times New Roman" w:hAnsi="Times New Roman"/>
      <w:b/>
      <w:bCs/>
      <w:sz w:val="18"/>
      <w:szCs w:val="18"/>
      <w:u w:val="single"/>
      <w:lang w:val="fr-CM"/>
    </w:rPr>
  </w:style>
  <w:style w:type="paragraph" w:customStyle="1" w:styleId="xl69">
    <w:name w:val="xl69"/>
    <w:basedOn w:val="Normal"/>
    <w:rsid w:val="006403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fr-CM"/>
    </w:rPr>
  </w:style>
  <w:style w:type="paragraph" w:customStyle="1" w:styleId="xl70">
    <w:name w:val="xl70"/>
    <w:basedOn w:val="Normal"/>
    <w:rsid w:val="0064033C"/>
    <w:pPr>
      <w:spacing w:before="100" w:beforeAutospacing="1" w:after="100" w:afterAutospacing="1" w:line="240" w:lineRule="auto"/>
      <w:jc w:val="left"/>
    </w:pPr>
    <w:rPr>
      <w:rFonts w:ascii="Times New Roman" w:hAnsi="Times New Roman"/>
      <w:sz w:val="18"/>
      <w:szCs w:val="18"/>
      <w:lang w:val="fr-CM"/>
    </w:rPr>
  </w:style>
  <w:style w:type="paragraph" w:customStyle="1" w:styleId="xl71">
    <w:name w:val="xl71"/>
    <w:basedOn w:val="Normal"/>
    <w:rsid w:val="0064033C"/>
    <w:pPr>
      <w:spacing w:before="100" w:beforeAutospacing="1" w:after="100" w:afterAutospacing="1" w:line="240" w:lineRule="auto"/>
      <w:jc w:val="center"/>
      <w:textAlignment w:val="center"/>
    </w:pPr>
    <w:rPr>
      <w:rFonts w:ascii="Times New Roman" w:hAnsi="Times New Roman"/>
      <w:sz w:val="18"/>
      <w:szCs w:val="18"/>
      <w:lang w:val="fr-CM"/>
    </w:rPr>
  </w:style>
  <w:style w:type="paragraph" w:customStyle="1" w:styleId="xl72">
    <w:name w:val="xl72"/>
    <w:basedOn w:val="Normal"/>
    <w:rsid w:val="0064033C"/>
    <w:pPr>
      <w:pBdr>
        <w:left w:val="single" w:sz="4" w:space="0" w:color="auto"/>
      </w:pBdr>
      <w:shd w:val="clear" w:color="000000" w:fill="FFFFFF"/>
      <w:spacing w:before="100" w:beforeAutospacing="1" w:after="100" w:afterAutospacing="1" w:line="240" w:lineRule="auto"/>
      <w:jc w:val="left"/>
      <w:textAlignment w:val="center"/>
    </w:pPr>
    <w:rPr>
      <w:rFonts w:ascii="Times New Roman" w:hAnsi="Times New Roman"/>
      <w:b/>
      <w:bCs/>
      <w:sz w:val="18"/>
      <w:szCs w:val="18"/>
      <w:lang w:val="fr-CM"/>
    </w:rPr>
  </w:style>
  <w:style w:type="paragraph" w:customStyle="1" w:styleId="xl73">
    <w:name w:val="xl73"/>
    <w:basedOn w:val="Normal"/>
    <w:rsid w:val="006403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fr-CM"/>
    </w:rPr>
  </w:style>
  <w:style w:type="paragraph" w:customStyle="1" w:styleId="xl74">
    <w:name w:val="xl74"/>
    <w:basedOn w:val="Normal"/>
    <w:rsid w:val="0064033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left"/>
    </w:pPr>
    <w:rPr>
      <w:rFonts w:ascii="Times New Roman" w:hAnsi="Times New Roman"/>
      <w:sz w:val="18"/>
      <w:szCs w:val="18"/>
      <w:lang w:val="fr-CM"/>
    </w:rPr>
  </w:style>
  <w:style w:type="paragraph" w:customStyle="1" w:styleId="xl75">
    <w:name w:val="xl75"/>
    <w:basedOn w:val="Normal"/>
    <w:rsid w:val="0064033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left"/>
    </w:pPr>
    <w:rPr>
      <w:rFonts w:ascii="Times New Roman" w:hAnsi="Times New Roman"/>
      <w:sz w:val="18"/>
      <w:szCs w:val="18"/>
      <w:lang w:val="fr-CM"/>
    </w:rPr>
  </w:style>
  <w:style w:type="paragraph" w:customStyle="1" w:styleId="xl76">
    <w:name w:val="xl76"/>
    <w:basedOn w:val="Normal"/>
    <w:rsid w:val="0064033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hAnsi="Times New Roman"/>
      <w:sz w:val="18"/>
      <w:szCs w:val="18"/>
      <w:lang w:val="fr-CM"/>
    </w:rPr>
  </w:style>
  <w:style w:type="paragraph" w:customStyle="1" w:styleId="xl77">
    <w:name w:val="xl77"/>
    <w:basedOn w:val="Normal"/>
    <w:rsid w:val="0064033C"/>
    <w:pPr>
      <w:spacing w:before="100" w:beforeAutospacing="1" w:after="100" w:afterAutospacing="1" w:line="240" w:lineRule="auto"/>
      <w:jc w:val="center"/>
      <w:textAlignment w:val="center"/>
    </w:pPr>
    <w:rPr>
      <w:rFonts w:ascii="Times New Roman" w:hAnsi="Times New Roman"/>
      <w:sz w:val="18"/>
      <w:szCs w:val="18"/>
      <w:lang w:val="fr-CM"/>
    </w:rPr>
  </w:style>
  <w:style w:type="paragraph" w:customStyle="1" w:styleId="xl78">
    <w:name w:val="xl78"/>
    <w:basedOn w:val="Normal"/>
    <w:rsid w:val="0064033C"/>
    <w:pPr>
      <w:spacing w:before="100" w:beforeAutospacing="1" w:after="100" w:afterAutospacing="1" w:line="240" w:lineRule="auto"/>
      <w:jc w:val="center"/>
    </w:pPr>
    <w:rPr>
      <w:rFonts w:ascii="Times New Roman" w:hAnsi="Times New Roman"/>
      <w:b/>
      <w:bCs/>
      <w:sz w:val="18"/>
      <w:szCs w:val="18"/>
      <w:lang w:val="fr-CM"/>
    </w:rPr>
  </w:style>
  <w:style w:type="paragraph" w:customStyle="1" w:styleId="xl79">
    <w:name w:val="xl79"/>
    <w:basedOn w:val="Normal"/>
    <w:rsid w:val="0064033C"/>
    <w:pPr>
      <w:spacing w:before="100" w:beforeAutospacing="1" w:after="100" w:afterAutospacing="1" w:line="240" w:lineRule="auto"/>
      <w:jc w:val="center"/>
    </w:pPr>
    <w:rPr>
      <w:rFonts w:ascii="Times New Roman" w:hAnsi="Times New Roman"/>
      <w:sz w:val="18"/>
      <w:szCs w:val="18"/>
      <w:lang w:val="fr-CM"/>
    </w:rPr>
  </w:style>
  <w:style w:type="paragraph" w:customStyle="1" w:styleId="xl80">
    <w:name w:val="xl80"/>
    <w:basedOn w:val="Normal"/>
    <w:rsid w:val="00640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fr-CM"/>
    </w:rPr>
  </w:style>
  <w:style w:type="paragraph" w:customStyle="1" w:styleId="xl81">
    <w:name w:val="xl81"/>
    <w:basedOn w:val="Normal"/>
    <w:rsid w:val="00640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hAnsi="Times New Roman"/>
      <w:sz w:val="18"/>
      <w:szCs w:val="18"/>
      <w:lang w:val="fr-CM"/>
    </w:rPr>
  </w:style>
  <w:style w:type="paragraph" w:customStyle="1" w:styleId="xl82">
    <w:name w:val="xl82"/>
    <w:basedOn w:val="Normal"/>
    <w:rsid w:val="0064033C"/>
    <w:pPr>
      <w:spacing w:before="100" w:beforeAutospacing="1" w:after="100" w:afterAutospacing="1" w:line="240" w:lineRule="auto"/>
      <w:jc w:val="left"/>
    </w:pPr>
    <w:rPr>
      <w:rFonts w:ascii="Times New Roman" w:hAnsi="Times New Roman"/>
      <w:sz w:val="12"/>
      <w:szCs w:val="12"/>
      <w:lang w:val="fr-CM"/>
    </w:rPr>
  </w:style>
  <w:style w:type="paragraph" w:customStyle="1" w:styleId="xl83">
    <w:name w:val="xl83"/>
    <w:basedOn w:val="Normal"/>
    <w:rsid w:val="0064033C"/>
    <w:pPr>
      <w:pBdr>
        <w:left w:val="single" w:sz="4" w:space="0" w:color="auto"/>
      </w:pBdr>
      <w:shd w:val="clear" w:color="000000" w:fill="95B3D7"/>
      <w:spacing w:before="100" w:beforeAutospacing="1" w:after="100" w:afterAutospacing="1" w:line="240" w:lineRule="auto"/>
      <w:jc w:val="left"/>
      <w:textAlignment w:val="center"/>
    </w:pPr>
    <w:rPr>
      <w:rFonts w:ascii="Times New Roman" w:hAnsi="Times New Roman"/>
      <w:b/>
      <w:bCs/>
      <w:sz w:val="18"/>
      <w:szCs w:val="18"/>
      <w:lang w:val="fr-CM"/>
    </w:rPr>
  </w:style>
  <w:style w:type="paragraph" w:customStyle="1" w:styleId="xl84">
    <w:name w:val="xl84"/>
    <w:basedOn w:val="Normal"/>
    <w:rsid w:val="0064033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left"/>
      <w:textAlignment w:val="center"/>
    </w:pPr>
    <w:rPr>
      <w:rFonts w:ascii="Times New Roman" w:hAnsi="Times New Roman"/>
      <w:b/>
      <w:bCs/>
      <w:sz w:val="18"/>
      <w:szCs w:val="18"/>
      <w:lang w:val="fr-CM"/>
    </w:rPr>
  </w:style>
  <w:style w:type="paragraph" w:customStyle="1" w:styleId="xl85">
    <w:name w:val="xl85"/>
    <w:basedOn w:val="Normal"/>
    <w:rsid w:val="00640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sz w:val="18"/>
      <w:szCs w:val="18"/>
      <w:lang w:val="fr-CM"/>
    </w:rPr>
  </w:style>
  <w:style w:type="paragraph" w:customStyle="1" w:styleId="xl86">
    <w:name w:val="xl86"/>
    <w:basedOn w:val="Normal"/>
    <w:rsid w:val="00640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hAnsi="Times New Roman"/>
      <w:b/>
      <w:bCs/>
      <w:sz w:val="18"/>
      <w:szCs w:val="18"/>
      <w:lang w:val="fr-CM"/>
    </w:rPr>
  </w:style>
  <w:style w:type="paragraph" w:customStyle="1" w:styleId="xl87">
    <w:name w:val="xl87"/>
    <w:basedOn w:val="Normal"/>
    <w:rsid w:val="00640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18"/>
      <w:szCs w:val="18"/>
      <w:lang w:val="fr-CM"/>
    </w:rPr>
  </w:style>
  <w:style w:type="paragraph" w:customStyle="1" w:styleId="xl88">
    <w:name w:val="xl88"/>
    <w:basedOn w:val="Normal"/>
    <w:rsid w:val="00640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hAnsi="Times New Roman"/>
      <w:sz w:val="18"/>
      <w:szCs w:val="18"/>
      <w:lang w:val="fr-CM"/>
    </w:rPr>
  </w:style>
  <w:style w:type="paragraph" w:customStyle="1" w:styleId="xl89">
    <w:name w:val="xl89"/>
    <w:basedOn w:val="Normal"/>
    <w:rsid w:val="0064033C"/>
    <w:pPr>
      <w:pBdr>
        <w:left w:val="single" w:sz="4" w:space="0" w:color="auto"/>
      </w:pBdr>
      <w:shd w:val="clear" w:color="000000" w:fill="FFFFFF"/>
      <w:spacing w:before="100" w:beforeAutospacing="1" w:after="100" w:afterAutospacing="1" w:line="240" w:lineRule="auto"/>
      <w:jc w:val="left"/>
      <w:textAlignment w:val="center"/>
    </w:pPr>
    <w:rPr>
      <w:rFonts w:ascii="Times New Roman" w:hAnsi="Times New Roman"/>
      <w:b/>
      <w:bCs/>
      <w:sz w:val="18"/>
      <w:szCs w:val="18"/>
      <w:lang w:val="fr-CM"/>
    </w:rPr>
  </w:style>
  <w:style w:type="paragraph" w:customStyle="1" w:styleId="xl90">
    <w:name w:val="xl90"/>
    <w:basedOn w:val="Normal"/>
    <w:rsid w:val="0064033C"/>
    <w:pPr>
      <w:pBdr>
        <w:left w:val="single" w:sz="4" w:space="0" w:color="auto"/>
      </w:pBdr>
      <w:shd w:val="clear" w:color="000000" w:fill="FF0000"/>
      <w:spacing w:before="100" w:beforeAutospacing="1" w:after="100" w:afterAutospacing="1" w:line="240" w:lineRule="auto"/>
      <w:jc w:val="left"/>
      <w:textAlignment w:val="center"/>
    </w:pPr>
    <w:rPr>
      <w:rFonts w:ascii="Times New Roman" w:hAnsi="Times New Roman"/>
      <w:b/>
      <w:bCs/>
      <w:sz w:val="18"/>
      <w:szCs w:val="18"/>
      <w:lang w:val="fr-CM"/>
    </w:rPr>
  </w:style>
  <w:style w:type="paragraph" w:customStyle="1" w:styleId="xl91">
    <w:name w:val="xl91"/>
    <w:basedOn w:val="Normal"/>
    <w:rsid w:val="006403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left"/>
    </w:pPr>
    <w:rPr>
      <w:rFonts w:ascii="Times New Roman" w:hAnsi="Times New Roman"/>
      <w:sz w:val="18"/>
      <w:szCs w:val="18"/>
      <w:lang w:val="fr-CM"/>
    </w:rPr>
  </w:style>
  <w:style w:type="paragraph" w:customStyle="1" w:styleId="xl92">
    <w:name w:val="xl92"/>
    <w:basedOn w:val="Normal"/>
    <w:rsid w:val="006403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sz w:val="18"/>
      <w:szCs w:val="18"/>
      <w:lang w:val="fr-CM"/>
    </w:rPr>
  </w:style>
  <w:style w:type="paragraph" w:customStyle="1" w:styleId="xl93">
    <w:name w:val="xl93"/>
    <w:basedOn w:val="Normal"/>
    <w:rsid w:val="0064033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left"/>
      <w:textAlignment w:val="center"/>
    </w:pPr>
    <w:rPr>
      <w:rFonts w:ascii="Times New Roman" w:hAnsi="Times New Roman"/>
      <w:b/>
      <w:bCs/>
      <w:i/>
      <w:iCs/>
      <w:sz w:val="18"/>
      <w:szCs w:val="18"/>
      <w:lang w:val="fr-CM"/>
    </w:rPr>
  </w:style>
  <w:style w:type="paragraph" w:customStyle="1" w:styleId="xl94">
    <w:name w:val="xl94"/>
    <w:basedOn w:val="Normal"/>
    <w:rsid w:val="006403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i/>
      <w:iCs/>
      <w:sz w:val="18"/>
      <w:szCs w:val="18"/>
      <w:lang w:val="fr-CM"/>
    </w:rPr>
  </w:style>
  <w:style w:type="paragraph" w:customStyle="1" w:styleId="xl95">
    <w:name w:val="xl95"/>
    <w:basedOn w:val="Normal"/>
    <w:rsid w:val="00640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hAnsi="Times New Roman"/>
      <w:b/>
      <w:bCs/>
      <w:i/>
      <w:iCs/>
      <w:sz w:val="18"/>
      <w:szCs w:val="18"/>
      <w:lang w:val="fr-CM"/>
    </w:rPr>
  </w:style>
  <w:style w:type="paragraph" w:customStyle="1" w:styleId="xl96">
    <w:name w:val="xl96"/>
    <w:basedOn w:val="Normal"/>
    <w:rsid w:val="0064033C"/>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Times New Roman" w:hAnsi="Times New Roman"/>
      <w:sz w:val="18"/>
      <w:szCs w:val="18"/>
      <w:lang w:val="fr-CM"/>
    </w:rPr>
  </w:style>
  <w:style w:type="paragraph" w:customStyle="1" w:styleId="xl97">
    <w:name w:val="xl97"/>
    <w:basedOn w:val="Normal"/>
    <w:rsid w:val="0064033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Times New Roman" w:hAnsi="Times New Roman"/>
      <w:sz w:val="18"/>
      <w:szCs w:val="18"/>
      <w:lang w:val="fr-CM"/>
    </w:rPr>
  </w:style>
  <w:style w:type="paragraph" w:customStyle="1" w:styleId="xl98">
    <w:name w:val="xl98"/>
    <w:basedOn w:val="Normal"/>
    <w:rsid w:val="0064033C"/>
    <w:pPr>
      <w:shd w:val="clear" w:color="000000" w:fill="FFFFFF"/>
      <w:spacing w:before="100" w:beforeAutospacing="1" w:after="100" w:afterAutospacing="1" w:line="240" w:lineRule="auto"/>
      <w:jc w:val="left"/>
      <w:textAlignment w:val="center"/>
    </w:pPr>
    <w:rPr>
      <w:rFonts w:ascii="Times New Roman" w:hAnsi="Times New Roman"/>
      <w:b/>
      <w:bCs/>
      <w:sz w:val="18"/>
      <w:szCs w:val="18"/>
      <w:lang w:val="fr-CM"/>
    </w:rPr>
  </w:style>
  <w:style w:type="paragraph" w:customStyle="1" w:styleId="xl99">
    <w:name w:val="xl99"/>
    <w:basedOn w:val="Normal"/>
    <w:rsid w:val="006403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lang w:val="fr-CM"/>
    </w:rPr>
  </w:style>
  <w:style w:type="paragraph" w:customStyle="1" w:styleId="xl100">
    <w:name w:val="xl100"/>
    <w:basedOn w:val="Normal"/>
    <w:rsid w:val="006403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8"/>
      <w:szCs w:val="18"/>
      <w:lang w:val="fr-CM"/>
    </w:rPr>
  </w:style>
  <w:style w:type="paragraph" w:customStyle="1" w:styleId="xl101">
    <w:name w:val="xl101"/>
    <w:basedOn w:val="Normal"/>
    <w:rsid w:val="0064033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left"/>
      <w:textAlignment w:val="center"/>
    </w:pPr>
    <w:rPr>
      <w:rFonts w:ascii="Times New Roman" w:hAnsi="Times New Roman"/>
      <w:b/>
      <w:bCs/>
      <w:i/>
      <w:iCs/>
      <w:sz w:val="18"/>
      <w:szCs w:val="18"/>
      <w:lang w:val="fr-CM"/>
    </w:rPr>
  </w:style>
  <w:style w:type="paragraph" w:customStyle="1" w:styleId="xl102">
    <w:name w:val="xl102"/>
    <w:basedOn w:val="Normal"/>
    <w:rsid w:val="0064033C"/>
    <w:pPr>
      <w:pBdr>
        <w:top w:val="single" w:sz="4" w:space="0" w:color="auto"/>
        <w:bottom w:val="single" w:sz="4" w:space="0" w:color="auto"/>
      </w:pBdr>
      <w:shd w:val="clear" w:color="000000" w:fill="95B3D7"/>
      <w:spacing w:before="100" w:beforeAutospacing="1" w:after="100" w:afterAutospacing="1" w:line="240" w:lineRule="auto"/>
      <w:jc w:val="left"/>
      <w:textAlignment w:val="center"/>
    </w:pPr>
    <w:rPr>
      <w:rFonts w:ascii="Times New Roman" w:hAnsi="Times New Roman"/>
      <w:b/>
      <w:bCs/>
      <w:i/>
      <w:iCs/>
      <w:sz w:val="18"/>
      <w:szCs w:val="18"/>
      <w:lang w:val="fr-CM"/>
    </w:rPr>
  </w:style>
  <w:style w:type="paragraph" w:customStyle="1" w:styleId="xl103">
    <w:name w:val="xl103"/>
    <w:basedOn w:val="Normal"/>
    <w:rsid w:val="0064033C"/>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left"/>
      <w:textAlignment w:val="center"/>
    </w:pPr>
    <w:rPr>
      <w:rFonts w:ascii="Times New Roman" w:hAnsi="Times New Roman"/>
      <w:b/>
      <w:bCs/>
      <w:i/>
      <w:iCs/>
      <w:sz w:val="18"/>
      <w:szCs w:val="18"/>
      <w:lang w:val="fr-CM"/>
    </w:rPr>
  </w:style>
  <w:style w:type="paragraph" w:customStyle="1" w:styleId="xl104">
    <w:name w:val="xl104"/>
    <w:basedOn w:val="Normal"/>
    <w:rsid w:val="0064033C"/>
    <w:pPr>
      <w:pBdr>
        <w:top w:val="single" w:sz="8" w:space="0" w:color="auto"/>
        <w:left w:val="single" w:sz="8"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8"/>
      <w:szCs w:val="18"/>
      <w:lang w:val="fr-CM"/>
    </w:rPr>
  </w:style>
  <w:style w:type="paragraph" w:customStyle="1" w:styleId="xl105">
    <w:name w:val="xl105"/>
    <w:basedOn w:val="Normal"/>
    <w:rsid w:val="0064033C"/>
    <w:pPr>
      <w:pBdr>
        <w:top w:val="single" w:sz="8"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hAnsi="Times New Roman"/>
      <w:sz w:val="18"/>
      <w:szCs w:val="18"/>
      <w:lang w:val="fr-CM"/>
    </w:rPr>
  </w:style>
  <w:style w:type="paragraph" w:customStyle="1" w:styleId="xl106">
    <w:name w:val="xl106"/>
    <w:basedOn w:val="Normal"/>
    <w:rsid w:val="0064033C"/>
    <w:pPr>
      <w:pBdr>
        <w:top w:val="single" w:sz="8"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hAnsi="Times New Roman"/>
      <w:sz w:val="18"/>
      <w:szCs w:val="18"/>
      <w:lang w:val="fr-CM"/>
    </w:rPr>
  </w:style>
  <w:style w:type="paragraph" w:customStyle="1" w:styleId="xl107">
    <w:name w:val="xl107"/>
    <w:basedOn w:val="Normal"/>
    <w:rsid w:val="0064033C"/>
    <w:pPr>
      <w:spacing w:before="100" w:beforeAutospacing="1" w:after="100" w:afterAutospacing="1" w:line="240" w:lineRule="auto"/>
      <w:jc w:val="center"/>
      <w:textAlignment w:val="center"/>
    </w:pPr>
    <w:rPr>
      <w:rFonts w:ascii="Times New Roman" w:hAnsi="Times New Roman"/>
      <w:b/>
      <w:bCs/>
      <w:sz w:val="18"/>
      <w:szCs w:val="18"/>
      <w:lang w:val="fr-CM"/>
    </w:rPr>
  </w:style>
  <w:style w:type="paragraph" w:customStyle="1" w:styleId="xl108">
    <w:name w:val="xl108"/>
    <w:basedOn w:val="Normal"/>
    <w:rsid w:val="0064033C"/>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i/>
      <w:iCs/>
      <w:sz w:val="18"/>
      <w:szCs w:val="18"/>
      <w:lang w:val="fr-CM"/>
    </w:rPr>
  </w:style>
  <w:style w:type="paragraph" w:customStyle="1" w:styleId="xl109">
    <w:name w:val="xl109"/>
    <w:basedOn w:val="Normal"/>
    <w:rsid w:val="0064033C"/>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i/>
      <w:iCs/>
      <w:sz w:val="18"/>
      <w:szCs w:val="18"/>
      <w:lang w:val="fr-CM"/>
    </w:rPr>
  </w:style>
  <w:style w:type="paragraph" w:customStyle="1" w:styleId="xl110">
    <w:name w:val="xl110"/>
    <w:basedOn w:val="Normal"/>
    <w:rsid w:val="0064033C"/>
    <w:pPr>
      <w:spacing w:before="100" w:beforeAutospacing="1" w:after="100" w:afterAutospacing="1" w:line="240" w:lineRule="auto"/>
      <w:jc w:val="center"/>
      <w:textAlignment w:val="center"/>
    </w:pPr>
    <w:rPr>
      <w:rFonts w:ascii="Times New Roman" w:hAnsi="Times New Roman"/>
      <w:b/>
      <w:bCs/>
      <w:color w:val="0070C0"/>
      <w:sz w:val="36"/>
      <w:szCs w:val="36"/>
      <w:u w:val="single"/>
      <w:lang w:val="fr-CM"/>
    </w:rPr>
  </w:style>
  <w:style w:type="paragraph" w:customStyle="1" w:styleId="BodyBullet5">
    <w:name w:val="Body Bullet 5"/>
    <w:rsid w:val="005A27CC"/>
    <w:pPr>
      <w:numPr>
        <w:numId w:val="26"/>
      </w:numPr>
      <w:spacing w:after="280"/>
      <w:jc w:val="both"/>
    </w:pPr>
    <w:rPr>
      <w:rFonts w:ascii="Times New Roman" w:eastAsia="SimSun" w:hAnsi="Times New Roman" w:cs="Times New Roman"/>
      <w:sz w:val="22"/>
      <w:szCs w:val="22"/>
      <w:lang w:val="fr-FR" w:eastAsia="zh-CN"/>
    </w:rPr>
  </w:style>
  <w:style w:type="paragraph" w:styleId="TOC3">
    <w:name w:val="toc 3"/>
    <w:basedOn w:val="Normal"/>
    <w:next w:val="Normal"/>
    <w:autoRedefine/>
    <w:uiPriority w:val="39"/>
    <w:unhideWhenUsed/>
    <w:rsid w:val="00FF385D"/>
    <w:pPr>
      <w:spacing w:before="0" w:after="0"/>
      <w:ind w:left="440"/>
      <w:jc w:val="left"/>
    </w:pPr>
    <w:rPr>
      <w:rFonts w:cstheme="minorHAnsi"/>
      <w:i/>
      <w:iCs/>
      <w:sz w:val="20"/>
      <w:szCs w:val="20"/>
    </w:rPr>
  </w:style>
  <w:style w:type="paragraph" w:styleId="TOC4">
    <w:name w:val="toc 4"/>
    <w:basedOn w:val="Normal"/>
    <w:next w:val="Normal"/>
    <w:autoRedefine/>
    <w:uiPriority w:val="39"/>
    <w:unhideWhenUsed/>
    <w:rsid w:val="00FF385D"/>
    <w:pPr>
      <w:spacing w:before="0" w:after="0"/>
      <w:ind w:left="660"/>
      <w:jc w:val="left"/>
    </w:pPr>
    <w:rPr>
      <w:rFonts w:cstheme="minorHAnsi"/>
      <w:sz w:val="18"/>
      <w:szCs w:val="18"/>
    </w:rPr>
  </w:style>
  <w:style w:type="paragraph" w:styleId="TOC5">
    <w:name w:val="toc 5"/>
    <w:basedOn w:val="Normal"/>
    <w:next w:val="Normal"/>
    <w:autoRedefine/>
    <w:uiPriority w:val="39"/>
    <w:unhideWhenUsed/>
    <w:rsid w:val="00FF385D"/>
    <w:pPr>
      <w:spacing w:before="0" w:after="0"/>
      <w:ind w:left="880"/>
      <w:jc w:val="left"/>
    </w:pPr>
    <w:rPr>
      <w:rFonts w:cstheme="minorHAnsi"/>
      <w:sz w:val="18"/>
      <w:szCs w:val="18"/>
    </w:rPr>
  </w:style>
  <w:style w:type="paragraph" w:styleId="TOC6">
    <w:name w:val="toc 6"/>
    <w:basedOn w:val="Normal"/>
    <w:next w:val="Normal"/>
    <w:autoRedefine/>
    <w:uiPriority w:val="39"/>
    <w:unhideWhenUsed/>
    <w:rsid w:val="00FF385D"/>
    <w:pPr>
      <w:spacing w:before="0" w:after="0"/>
      <w:ind w:left="1100"/>
      <w:jc w:val="left"/>
    </w:pPr>
    <w:rPr>
      <w:rFonts w:cstheme="minorHAnsi"/>
      <w:sz w:val="18"/>
      <w:szCs w:val="18"/>
    </w:rPr>
  </w:style>
  <w:style w:type="paragraph" w:styleId="TOC7">
    <w:name w:val="toc 7"/>
    <w:basedOn w:val="Normal"/>
    <w:next w:val="Normal"/>
    <w:autoRedefine/>
    <w:uiPriority w:val="39"/>
    <w:unhideWhenUsed/>
    <w:rsid w:val="00FF385D"/>
    <w:pPr>
      <w:spacing w:before="0" w:after="0"/>
      <w:ind w:left="1320"/>
      <w:jc w:val="left"/>
    </w:pPr>
    <w:rPr>
      <w:rFonts w:cstheme="minorHAnsi"/>
      <w:sz w:val="18"/>
      <w:szCs w:val="18"/>
    </w:rPr>
  </w:style>
  <w:style w:type="paragraph" w:styleId="TOC8">
    <w:name w:val="toc 8"/>
    <w:basedOn w:val="Normal"/>
    <w:next w:val="Normal"/>
    <w:autoRedefine/>
    <w:uiPriority w:val="39"/>
    <w:unhideWhenUsed/>
    <w:rsid w:val="00FF385D"/>
    <w:pPr>
      <w:spacing w:before="0" w:after="0"/>
      <w:ind w:left="1540"/>
      <w:jc w:val="left"/>
    </w:pPr>
    <w:rPr>
      <w:rFonts w:cstheme="minorHAnsi"/>
      <w:sz w:val="18"/>
      <w:szCs w:val="18"/>
    </w:rPr>
  </w:style>
  <w:style w:type="paragraph" w:styleId="TOC9">
    <w:name w:val="toc 9"/>
    <w:basedOn w:val="Normal"/>
    <w:next w:val="Normal"/>
    <w:autoRedefine/>
    <w:uiPriority w:val="39"/>
    <w:unhideWhenUsed/>
    <w:rsid w:val="00FF385D"/>
    <w:pPr>
      <w:spacing w:before="0" w:after="0"/>
      <w:ind w:left="1760"/>
      <w:jc w:val="left"/>
    </w:pPr>
    <w:rPr>
      <w:rFonts w:cstheme="minorHAnsi"/>
      <w:sz w:val="18"/>
      <w:szCs w:val="18"/>
    </w:rPr>
  </w:style>
  <w:style w:type="paragraph" w:styleId="Revision">
    <w:name w:val="Revision"/>
    <w:hidden/>
    <w:uiPriority w:val="99"/>
    <w:semiHidden/>
    <w:rsid w:val="001657B1"/>
    <w:rPr>
      <w:rFonts w:eastAsia="Times New Roman" w:cs="Times New Roman"/>
      <w:sz w:val="22"/>
      <w:szCs w:val="22"/>
      <w:lang w:val="en-GB" w:eastAsia="fr-FR"/>
    </w:rPr>
  </w:style>
  <w:style w:type="numbering" w:customStyle="1" w:styleId="CurrentList1">
    <w:name w:val="Current List1"/>
    <w:uiPriority w:val="99"/>
    <w:rsid w:val="00BB69C3"/>
    <w:pPr>
      <w:numPr>
        <w:numId w:val="28"/>
      </w:numPr>
    </w:pPr>
  </w:style>
  <w:style w:type="character" w:styleId="UnresolvedMention">
    <w:name w:val="Unresolved Mention"/>
    <w:basedOn w:val="DefaultParagraphFont"/>
    <w:uiPriority w:val="99"/>
    <w:semiHidden/>
    <w:unhideWhenUsed/>
    <w:rsid w:val="00BD6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395">
      <w:bodyDiv w:val="1"/>
      <w:marLeft w:val="0"/>
      <w:marRight w:val="0"/>
      <w:marTop w:val="0"/>
      <w:marBottom w:val="0"/>
      <w:divBdr>
        <w:top w:val="none" w:sz="0" w:space="0" w:color="auto"/>
        <w:left w:val="none" w:sz="0" w:space="0" w:color="auto"/>
        <w:bottom w:val="none" w:sz="0" w:space="0" w:color="auto"/>
        <w:right w:val="none" w:sz="0" w:space="0" w:color="auto"/>
      </w:divBdr>
      <w:divsChild>
        <w:div w:id="216819005">
          <w:marLeft w:val="0"/>
          <w:marRight w:val="0"/>
          <w:marTop w:val="0"/>
          <w:marBottom w:val="0"/>
          <w:divBdr>
            <w:top w:val="none" w:sz="0" w:space="0" w:color="auto"/>
            <w:left w:val="none" w:sz="0" w:space="0" w:color="auto"/>
            <w:bottom w:val="none" w:sz="0" w:space="0" w:color="auto"/>
            <w:right w:val="none" w:sz="0" w:space="0" w:color="auto"/>
          </w:divBdr>
          <w:divsChild>
            <w:div w:id="787161381">
              <w:marLeft w:val="0"/>
              <w:marRight w:val="0"/>
              <w:marTop w:val="0"/>
              <w:marBottom w:val="0"/>
              <w:divBdr>
                <w:top w:val="none" w:sz="0" w:space="0" w:color="auto"/>
                <w:left w:val="none" w:sz="0" w:space="0" w:color="auto"/>
                <w:bottom w:val="none" w:sz="0" w:space="0" w:color="auto"/>
                <w:right w:val="none" w:sz="0" w:space="0" w:color="auto"/>
              </w:divBdr>
              <w:divsChild>
                <w:div w:id="45876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07757">
      <w:bodyDiv w:val="1"/>
      <w:marLeft w:val="0"/>
      <w:marRight w:val="0"/>
      <w:marTop w:val="0"/>
      <w:marBottom w:val="0"/>
      <w:divBdr>
        <w:top w:val="none" w:sz="0" w:space="0" w:color="auto"/>
        <w:left w:val="none" w:sz="0" w:space="0" w:color="auto"/>
        <w:bottom w:val="none" w:sz="0" w:space="0" w:color="auto"/>
        <w:right w:val="none" w:sz="0" w:space="0" w:color="auto"/>
      </w:divBdr>
      <w:divsChild>
        <w:div w:id="583954250">
          <w:marLeft w:val="0"/>
          <w:marRight w:val="0"/>
          <w:marTop w:val="0"/>
          <w:marBottom w:val="0"/>
          <w:divBdr>
            <w:top w:val="none" w:sz="0" w:space="0" w:color="auto"/>
            <w:left w:val="none" w:sz="0" w:space="0" w:color="auto"/>
            <w:bottom w:val="none" w:sz="0" w:space="0" w:color="auto"/>
            <w:right w:val="none" w:sz="0" w:space="0" w:color="auto"/>
          </w:divBdr>
          <w:divsChild>
            <w:div w:id="117260273">
              <w:marLeft w:val="0"/>
              <w:marRight w:val="0"/>
              <w:marTop w:val="0"/>
              <w:marBottom w:val="0"/>
              <w:divBdr>
                <w:top w:val="none" w:sz="0" w:space="0" w:color="auto"/>
                <w:left w:val="none" w:sz="0" w:space="0" w:color="auto"/>
                <w:bottom w:val="none" w:sz="0" w:space="0" w:color="auto"/>
                <w:right w:val="none" w:sz="0" w:space="0" w:color="auto"/>
              </w:divBdr>
              <w:divsChild>
                <w:div w:id="1277785036">
                  <w:marLeft w:val="0"/>
                  <w:marRight w:val="0"/>
                  <w:marTop w:val="0"/>
                  <w:marBottom w:val="0"/>
                  <w:divBdr>
                    <w:top w:val="none" w:sz="0" w:space="0" w:color="auto"/>
                    <w:left w:val="none" w:sz="0" w:space="0" w:color="auto"/>
                    <w:bottom w:val="none" w:sz="0" w:space="0" w:color="auto"/>
                    <w:right w:val="none" w:sz="0" w:space="0" w:color="auto"/>
                  </w:divBdr>
                </w:div>
              </w:divsChild>
            </w:div>
            <w:div w:id="1836800858">
              <w:marLeft w:val="0"/>
              <w:marRight w:val="0"/>
              <w:marTop w:val="0"/>
              <w:marBottom w:val="0"/>
              <w:divBdr>
                <w:top w:val="none" w:sz="0" w:space="0" w:color="auto"/>
                <w:left w:val="none" w:sz="0" w:space="0" w:color="auto"/>
                <w:bottom w:val="none" w:sz="0" w:space="0" w:color="auto"/>
                <w:right w:val="none" w:sz="0" w:space="0" w:color="auto"/>
              </w:divBdr>
              <w:divsChild>
                <w:div w:id="3710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920">
      <w:bodyDiv w:val="1"/>
      <w:marLeft w:val="0"/>
      <w:marRight w:val="0"/>
      <w:marTop w:val="0"/>
      <w:marBottom w:val="0"/>
      <w:divBdr>
        <w:top w:val="none" w:sz="0" w:space="0" w:color="auto"/>
        <w:left w:val="none" w:sz="0" w:space="0" w:color="auto"/>
        <w:bottom w:val="none" w:sz="0" w:space="0" w:color="auto"/>
        <w:right w:val="none" w:sz="0" w:space="0" w:color="auto"/>
      </w:divBdr>
    </w:div>
    <w:div w:id="203521126">
      <w:bodyDiv w:val="1"/>
      <w:marLeft w:val="0"/>
      <w:marRight w:val="0"/>
      <w:marTop w:val="0"/>
      <w:marBottom w:val="0"/>
      <w:divBdr>
        <w:top w:val="none" w:sz="0" w:space="0" w:color="auto"/>
        <w:left w:val="none" w:sz="0" w:space="0" w:color="auto"/>
        <w:bottom w:val="none" w:sz="0" w:space="0" w:color="auto"/>
        <w:right w:val="none" w:sz="0" w:space="0" w:color="auto"/>
      </w:divBdr>
      <w:divsChild>
        <w:div w:id="777145206">
          <w:marLeft w:val="0"/>
          <w:marRight w:val="0"/>
          <w:marTop w:val="0"/>
          <w:marBottom w:val="0"/>
          <w:divBdr>
            <w:top w:val="none" w:sz="0" w:space="0" w:color="auto"/>
            <w:left w:val="none" w:sz="0" w:space="0" w:color="auto"/>
            <w:bottom w:val="none" w:sz="0" w:space="0" w:color="auto"/>
            <w:right w:val="none" w:sz="0" w:space="0" w:color="auto"/>
          </w:divBdr>
          <w:divsChild>
            <w:div w:id="1021279792">
              <w:marLeft w:val="0"/>
              <w:marRight w:val="0"/>
              <w:marTop w:val="0"/>
              <w:marBottom w:val="0"/>
              <w:divBdr>
                <w:top w:val="none" w:sz="0" w:space="0" w:color="auto"/>
                <w:left w:val="none" w:sz="0" w:space="0" w:color="auto"/>
                <w:bottom w:val="none" w:sz="0" w:space="0" w:color="auto"/>
                <w:right w:val="none" w:sz="0" w:space="0" w:color="auto"/>
              </w:divBdr>
              <w:divsChild>
                <w:div w:id="1336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065622">
      <w:bodyDiv w:val="1"/>
      <w:marLeft w:val="0"/>
      <w:marRight w:val="0"/>
      <w:marTop w:val="0"/>
      <w:marBottom w:val="0"/>
      <w:divBdr>
        <w:top w:val="none" w:sz="0" w:space="0" w:color="auto"/>
        <w:left w:val="none" w:sz="0" w:space="0" w:color="auto"/>
        <w:bottom w:val="none" w:sz="0" w:space="0" w:color="auto"/>
        <w:right w:val="none" w:sz="0" w:space="0" w:color="auto"/>
      </w:divBdr>
      <w:divsChild>
        <w:div w:id="1557661096">
          <w:marLeft w:val="0"/>
          <w:marRight w:val="0"/>
          <w:marTop w:val="0"/>
          <w:marBottom w:val="0"/>
          <w:divBdr>
            <w:top w:val="none" w:sz="0" w:space="0" w:color="auto"/>
            <w:left w:val="none" w:sz="0" w:space="0" w:color="auto"/>
            <w:bottom w:val="none" w:sz="0" w:space="0" w:color="auto"/>
            <w:right w:val="none" w:sz="0" w:space="0" w:color="auto"/>
          </w:divBdr>
          <w:divsChild>
            <w:div w:id="568612345">
              <w:marLeft w:val="0"/>
              <w:marRight w:val="0"/>
              <w:marTop w:val="0"/>
              <w:marBottom w:val="0"/>
              <w:divBdr>
                <w:top w:val="none" w:sz="0" w:space="0" w:color="auto"/>
                <w:left w:val="none" w:sz="0" w:space="0" w:color="auto"/>
                <w:bottom w:val="none" w:sz="0" w:space="0" w:color="auto"/>
                <w:right w:val="none" w:sz="0" w:space="0" w:color="auto"/>
              </w:divBdr>
              <w:divsChild>
                <w:div w:id="390273626">
                  <w:marLeft w:val="0"/>
                  <w:marRight w:val="0"/>
                  <w:marTop w:val="0"/>
                  <w:marBottom w:val="0"/>
                  <w:divBdr>
                    <w:top w:val="none" w:sz="0" w:space="0" w:color="auto"/>
                    <w:left w:val="none" w:sz="0" w:space="0" w:color="auto"/>
                    <w:bottom w:val="none" w:sz="0" w:space="0" w:color="auto"/>
                    <w:right w:val="none" w:sz="0" w:space="0" w:color="auto"/>
                  </w:divBdr>
                </w:div>
                <w:div w:id="2059935023">
                  <w:marLeft w:val="0"/>
                  <w:marRight w:val="0"/>
                  <w:marTop w:val="0"/>
                  <w:marBottom w:val="0"/>
                  <w:divBdr>
                    <w:top w:val="none" w:sz="0" w:space="0" w:color="auto"/>
                    <w:left w:val="none" w:sz="0" w:space="0" w:color="auto"/>
                    <w:bottom w:val="none" w:sz="0" w:space="0" w:color="auto"/>
                    <w:right w:val="none" w:sz="0" w:space="0" w:color="auto"/>
                  </w:divBdr>
                </w:div>
              </w:divsChild>
            </w:div>
            <w:div w:id="1859074269">
              <w:marLeft w:val="0"/>
              <w:marRight w:val="0"/>
              <w:marTop w:val="0"/>
              <w:marBottom w:val="0"/>
              <w:divBdr>
                <w:top w:val="none" w:sz="0" w:space="0" w:color="auto"/>
                <w:left w:val="none" w:sz="0" w:space="0" w:color="auto"/>
                <w:bottom w:val="none" w:sz="0" w:space="0" w:color="auto"/>
                <w:right w:val="none" w:sz="0" w:space="0" w:color="auto"/>
              </w:divBdr>
              <w:divsChild>
                <w:div w:id="14957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29125">
      <w:bodyDiv w:val="1"/>
      <w:marLeft w:val="0"/>
      <w:marRight w:val="0"/>
      <w:marTop w:val="0"/>
      <w:marBottom w:val="0"/>
      <w:divBdr>
        <w:top w:val="none" w:sz="0" w:space="0" w:color="auto"/>
        <w:left w:val="none" w:sz="0" w:space="0" w:color="auto"/>
        <w:bottom w:val="none" w:sz="0" w:space="0" w:color="auto"/>
        <w:right w:val="none" w:sz="0" w:space="0" w:color="auto"/>
      </w:divBdr>
      <w:divsChild>
        <w:div w:id="1681197938">
          <w:marLeft w:val="0"/>
          <w:marRight w:val="0"/>
          <w:marTop w:val="0"/>
          <w:marBottom w:val="0"/>
          <w:divBdr>
            <w:top w:val="none" w:sz="0" w:space="0" w:color="auto"/>
            <w:left w:val="none" w:sz="0" w:space="0" w:color="auto"/>
            <w:bottom w:val="none" w:sz="0" w:space="0" w:color="auto"/>
            <w:right w:val="none" w:sz="0" w:space="0" w:color="auto"/>
          </w:divBdr>
          <w:divsChild>
            <w:div w:id="1117214098">
              <w:marLeft w:val="0"/>
              <w:marRight w:val="0"/>
              <w:marTop w:val="0"/>
              <w:marBottom w:val="0"/>
              <w:divBdr>
                <w:top w:val="none" w:sz="0" w:space="0" w:color="auto"/>
                <w:left w:val="none" w:sz="0" w:space="0" w:color="auto"/>
                <w:bottom w:val="none" w:sz="0" w:space="0" w:color="auto"/>
                <w:right w:val="none" w:sz="0" w:space="0" w:color="auto"/>
              </w:divBdr>
              <w:divsChild>
                <w:div w:id="458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91593">
      <w:bodyDiv w:val="1"/>
      <w:marLeft w:val="0"/>
      <w:marRight w:val="0"/>
      <w:marTop w:val="0"/>
      <w:marBottom w:val="0"/>
      <w:divBdr>
        <w:top w:val="none" w:sz="0" w:space="0" w:color="auto"/>
        <w:left w:val="none" w:sz="0" w:space="0" w:color="auto"/>
        <w:bottom w:val="none" w:sz="0" w:space="0" w:color="auto"/>
        <w:right w:val="none" w:sz="0" w:space="0" w:color="auto"/>
      </w:divBdr>
      <w:divsChild>
        <w:div w:id="568269360">
          <w:marLeft w:val="0"/>
          <w:marRight w:val="0"/>
          <w:marTop w:val="0"/>
          <w:marBottom w:val="0"/>
          <w:divBdr>
            <w:top w:val="none" w:sz="0" w:space="0" w:color="auto"/>
            <w:left w:val="none" w:sz="0" w:space="0" w:color="auto"/>
            <w:bottom w:val="none" w:sz="0" w:space="0" w:color="auto"/>
            <w:right w:val="none" w:sz="0" w:space="0" w:color="auto"/>
          </w:divBdr>
          <w:divsChild>
            <w:div w:id="1084765829">
              <w:marLeft w:val="0"/>
              <w:marRight w:val="0"/>
              <w:marTop w:val="0"/>
              <w:marBottom w:val="0"/>
              <w:divBdr>
                <w:top w:val="none" w:sz="0" w:space="0" w:color="auto"/>
                <w:left w:val="none" w:sz="0" w:space="0" w:color="auto"/>
                <w:bottom w:val="none" w:sz="0" w:space="0" w:color="auto"/>
                <w:right w:val="none" w:sz="0" w:space="0" w:color="auto"/>
              </w:divBdr>
              <w:divsChild>
                <w:div w:id="1697654762">
                  <w:marLeft w:val="0"/>
                  <w:marRight w:val="0"/>
                  <w:marTop w:val="0"/>
                  <w:marBottom w:val="0"/>
                  <w:divBdr>
                    <w:top w:val="none" w:sz="0" w:space="0" w:color="auto"/>
                    <w:left w:val="none" w:sz="0" w:space="0" w:color="auto"/>
                    <w:bottom w:val="none" w:sz="0" w:space="0" w:color="auto"/>
                    <w:right w:val="none" w:sz="0" w:space="0" w:color="auto"/>
                  </w:divBdr>
                </w:div>
                <w:div w:id="1887914402">
                  <w:marLeft w:val="0"/>
                  <w:marRight w:val="0"/>
                  <w:marTop w:val="0"/>
                  <w:marBottom w:val="0"/>
                  <w:divBdr>
                    <w:top w:val="none" w:sz="0" w:space="0" w:color="auto"/>
                    <w:left w:val="none" w:sz="0" w:space="0" w:color="auto"/>
                    <w:bottom w:val="none" w:sz="0" w:space="0" w:color="auto"/>
                    <w:right w:val="none" w:sz="0" w:space="0" w:color="auto"/>
                  </w:divBdr>
                </w:div>
              </w:divsChild>
            </w:div>
            <w:div w:id="1902449381">
              <w:marLeft w:val="0"/>
              <w:marRight w:val="0"/>
              <w:marTop w:val="0"/>
              <w:marBottom w:val="0"/>
              <w:divBdr>
                <w:top w:val="none" w:sz="0" w:space="0" w:color="auto"/>
                <w:left w:val="none" w:sz="0" w:space="0" w:color="auto"/>
                <w:bottom w:val="none" w:sz="0" w:space="0" w:color="auto"/>
                <w:right w:val="none" w:sz="0" w:space="0" w:color="auto"/>
              </w:divBdr>
              <w:divsChild>
                <w:div w:id="142352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42275">
          <w:marLeft w:val="0"/>
          <w:marRight w:val="0"/>
          <w:marTop w:val="0"/>
          <w:marBottom w:val="0"/>
          <w:divBdr>
            <w:top w:val="none" w:sz="0" w:space="0" w:color="auto"/>
            <w:left w:val="none" w:sz="0" w:space="0" w:color="auto"/>
            <w:bottom w:val="none" w:sz="0" w:space="0" w:color="auto"/>
            <w:right w:val="none" w:sz="0" w:space="0" w:color="auto"/>
          </w:divBdr>
          <w:divsChild>
            <w:div w:id="743113028">
              <w:marLeft w:val="0"/>
              <w:marRight w:val="0"/>
              <w:marTop w:val="0"/>
              <w:marBottom w:val="0"/>
              <w:divBdr>
                <w:top w:val="none" w:sz="0" w:space="0" w:color="auto"/>
                <w:left w:val="none" w:sz="0" w:space="0" w:color="auto"/>
                <w:bottom w:val="none" w:sz="0" w:space="0" w:color="auto"/>
                <w:right w:val="none" w:sz="0" w:space="0" w:color="auto"/>
              </w:divBdr>
              <w:divsChild>
                <w:div w:id="757405569">
                  <w:marLeft w:val="0"/>
                  <w:marRight w:val="0"/>
                  <w:marTop w:val="0"/>
                  <w:marBottom w:val="0"/>
                  <w:divBdr>
                    <w:top w:val="none" w:sz="0" w:space="0" w:color="auto"/>
                    <w:left w:val="none" w:sz="0" w:space="0" w:color="auto"/>
                    <w:bottom w:val="none" w:sz="0" w:space="0" w:color="auto"/>
                    <w:right w:val="none" w:sz="0" w:space="0" w:color="auto"/>
                  </w:divBdr>
                </w:div>
              </w:divsChild>
            </w:div>
            <w:div w:id="1288244039">
              <w:marLeft w:val="0"/>
              <w:marRight w:val="0"/>
              <w:marTop w:val="0"/>
              <w:marBottom w:val="0"/>
              <w:divBdr>
                <w:top w:val="none" w:sz="0" w:space="0" w:color="auto"/>
                <w:left w:val="none" w:sz="0" w:space="0" w:color="auto"/>
                <w:bottom w:val="none" w:sz="0" w:space="0" w:color="auto"/>
                <w:right w:val="none" w:sz="0" w:space="0" w:color="auto"/>
              </w:divBdr>
              <w:divsChild>
                <w:div w:id="10457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546578">
      <w:bodyDiv w:val="1"/>
      <w:marLeft w:val="0"/>
      <w:marRight w:val="0"/>
      <w:marTop w:val="0"/>
      <w:marBottom w:val="0"/>
      <w:divBdr>
        <w:top w:val="none" w:sz="0" w:space="0" w:color="auto"/>
        <w:left w:val="none" w:sz="0" w:space="0" w:color="auto"/>
        <w:bottom w:val="none" w:sz="0" w:space="0" w:color="auto"/>
        <w:right w:val="none" w:sz="0" w:space="0" w:color="auto"/>
      </w:divBdr>
      <w:divsChild>
        <w:div w:id="971442345">
          <w:marLeft w:val="0"/>
          <w:marRight w:val="0"/>
          <w:marTop w:val="0"/>
          <w:marBottom w:val="0"/>
          <w:divBdr>
            <w:top w:val="none" w:sz="0" w:space="0" w:color="auto"/>
            <w:left w:val="none" w:sz="0" w:space="0" w:color="auto"/>
            <w:bottom w:val="none" w:sz="0" w:space="0" w:color="auto"/>
            <w:right w:val="none" w:sz="0" w:space="0" w:color="auto"/>
          </w:divBdr>
          <w:divsChild>
            <w:div w:id="471216226">
              <w:marLeft w:val="0"/>
              <w:marRight w:val="0"/>
              <w:marTop w:val="0"/>
              <w:marBottom w:val="0"/>
              <w:divBdr>
                <w:top w:val="none" w:sz="0" w:space="0" w:color="auto"/>
                <w:left w:val="none" w:sz="0" w:space="0" w:color="auto"/>
                <w:bottom w:val="none" w:sz="0" w:space="0" w:color="auto"/>
                <w:right w:val="none" w:sz="0" w:space="0" w:color="auto"/>
              </w:divBdr>
              <w:divsChild>
                <w:div w:id="1712419338">
                  <w:marLeft w:val="0"/>
                  <w:marRight w:val="0"/>
                  <w:marTop w:val="0"/>
                  <w:marBottom w:val="0"/>
                  <w:divBdr>
                    <w:top w:val="none" w:sz="0" w:space="0" w:color="auto"/>
                    <w:left w:val="none" w:sz="0" w:space="0" w:color="auto"/>
                    <w:bottom w:val="none" w:sz="0" w:space="0" w:color="auto"/>
                    <w:right w:val="none" w:sz="0" w:space="0" w:color="auto"/>
                  </w:divBdr>
                </w:div>
              </w:divsChild>
            </w:div>
            <w:div w:id="1569068803">
              <w:marLeft w:val="0"/>
              <w:marRight w:val="0"/>
              <w:marTop w:val="0"/>
              <w:marBottom w:val="0"/>
              <w:divBdr>
                <w:top w:val="none" w:sz="0" w:space="0" w:color="auto"/>
                <w:left w:val="none" w:sz="0" w:space="0" w:color="auto"/>
                <w:bottom w:val="none" w:sz="0" w:space="0" w:color="auto"/>
                <w:right w:val="none" w:sz="0" w:space="0" w:color="auto"/>
              </w:divBdr>
              <w:divsChild>
                <w:div w:id="77571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0954">
          <w:marLeft w:val="0"/>
          <w:marRight w:val="0"/>
          <w:marTop w:val="0"/>
          <w:marBottom w:val="0"/>
          <w:divBdr>
            <w:top w:val="none" w:sz="0" w:space="0" w:color="auto"/>
            <w:left w:val="none" w:sz="0" w:space="0" w:color="auto"/>
            <w:bottom w:val="none" w:sz="0" w:space="0" w:color="auto"/>
            <w:right w:val="none" w:sz="0" w:space="0" w:color="auto"/>
          </w:divBdr>
          <w:divsChild>
            <w:div w:id="1709407353">
              <w:marLeft w:val="0"/>
              <w:marRight w:val="0"/>
              <w:marTop w:val="0"/>
              <w:marBottom w:val="0"/>
              <w:divBdr>
                <w:top w:val="none" w:sz="0" w:space="0" w:color="auto"/>
                <w:left w:val="none" w:sz="0" w:space="0" w:color="auto"/>
                <w:bottom w:val="none" w:sz="0" w:space="0" w:color="auto"/>
                <w:right w:val="none" w:sz="0" w:space="0" w:color="auto"/>
              </w:divBdr>
              <w:divsChild>
                <w:div w:id="2415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68755">
      <w:bodyDiv w:val="1"/>
      <w:marLeft w:val="0"/>
      <w:marRight w:val="0"/>
      <w:marTop w:val="0"/>
      <w:marBottom w:val="0"/>
      <w:divBdr>
        <w:top w:val="none" w:sz="0" w:space="0" w:color="auto"/>
        <w:left w:val="none" w:sz="0" w:space="0" w:color="auto"/>
        <w:bottom w:val="none" w:sz="0" w:space="0" w:color="auto"/>
        <w:right w:val="none" w:sz="0" w:space="0" w:color="auto"/>
      </w:divBdr>
    </w:div>
    <w:div w:id="730688991">
      <w:bodyDiv w:val="1"/>
      <w:marLeft w:val="0"/>
      <w:marRight w:val="0"/>
      <w:marTop w:val="0"/>
      <w:marBottom w:val="0"/>
      <w:divBdr>
        <w:top w:val="none" w:sz="0" w:space="0" w:color="auto"/>
        <w:left w:val="none" w:sz="0" w:space="0" w:color="auto"/>
        <w:bottom w:val="none" w:sz="0" w:space="0" w:color="auto"/>
        <w:right w:val="none" w:sz="0" w:space="0" w:color="auto"/>
      </w:divBdr>
      <w:divsChild>
        <w:div w:id="201551323">
          <w:marLeft w:val="0"/>
          <w:marRight w:val="0"/>
          <w:marTop w:val="0"/>
          <w:marBottom w:val="0"/>
          <w:divBdr>
            <w:top w:val="none" w:sz="0" w:space="0" w:color="auto"/>
            <w:left w:val="none" w:sz="0" w:space="0" w:color="auto"/>
            <w:bottom w:val="none" w:sz="0" w:space="0" w:color="auto"/>
            <w:right w:val="none" w:sz="0" w:space="0" w:color="auto"/>
          </w:divBdr>
          <w:divsChild>
            <w:div w:id="951283580">
              <w:marLeft w:val="0"/>
              <w:marRight w:val="0"/>
              <w:marTop w:val="0"/>
              <w:marBottom w:val="0"/>
              <w:divBdr>
                <w:top w:val="none" w:sz="0" w:space="0" w:color="auto"/>
                <w:left w:val="none" w:sz="0" w:space="0" w:color="auto"/>
                <w:bottom w:val="none" w:sz="0" w:space="0" w:color="auto"/>
                <w:right w:val="none" w:sz="0" w:space="0" w:color="auto"/>
              </w:divBdr>
              <w:divsChild>
                <w:div w:id="469522730">
                  <w:marLeft w:val="0"/>
                  <w:marRight w:val="0"/>
                  <w:marTop w:val="0"/>
                  <w:marBottom w:val="0"/>
                  <w:divBdr>
                    <w:top w:val="none" w:sz="0" w:space="0" w:color="auto"/>
                    <w:left w:val="none" w:sz="0" w:space="0" w:color="auto"/>
                    <w:bottom w:val="none" w:sz="0" w:space="0" w:color="auto"/>
                    <w:right w:val="none" w:sz="0" w:space="0" w:color="auto"/>
                  </w:divBdr>
                </w:div>
              </w:divsChild>
            </w:div>
            <w:div w:id="1779062333">
              <w:marLeft w:val="0"/>
              <w:marRight w:val="0"/>
              <w:marTop w:val="0"/>
              <w:marBottom w:val="0"/>
              <w:divBdr>
                <w:top w:val="none" w:sz="0" w:space="0" w:color="auto"/>
                <w:left w:val="none" w:sz="0" w:space="0" w:color="auto"/>
                <w:bottom w:val="none" w:sz="0" w:space="0" w:color="auto"/>
                <w:right w:val="none" w:sz="0" w:space="0" w:color="auto"/>
              </w:divBdr>
              <w:divsChild>
                <w:div w:id="1675952851">
                  <w:marLeft w:val="0"/>
                  <w:marRight w:val="0"/>
                  <w:marTop w:val="0"/>
                  <w:marBottom w:val="0"/>
                  <w:divBdr>
                    <w:top w:val="none" w:sz="0" w:space="0" w:color="auto"/>
                    <w:left w:val="none" w:sz="0" w:space="0" w:color="auto"/>
                    <w:bottom w:val="none" w:sz="0" w:space="0" w:color="auto"/>
                    <w:right w:val="none" w:sz="0" w:space="0" w:color="auto"/>
                  </w:divBdr>
                </w:div>
              </w:divsChild>
            </w:div>
            <w:div w:id="2051489859">
              <w:marLeft w:val="0"/>
              <w:marRight w:val="0"/>
              <w:marTop w:val="0"/>
              <w:marBottom w:val="0"/>
              <w:divBdr>
                <w:top w:val="none" w:sz="0" w:space="0" w:color="auto"/>
                <w:left w:val="none" w:sz="0" w:space="0" w:color="auto"/>
                <w:bottom w:val="none" w:sz="0" w:space="0" w:color="auto"/>
                <w:right w:val="none" w:sz="0" w:space="0" w:color="auto"/>
              </w:divBdr>
              <w:divsChild>
                <w:div w:id="9413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02221">
          <w:marLeft w:val="0"/>
          <w:marRight w:val="0"/>
          <w:marTop w:val="0"/>
          <w:marBottom w:val="0"/>
          <w:divBdr>
            <w:top w:val="none" w:sz="0" w:space="0" w:color="auto"/>
            <w:left w:val="none" w:sz="0" w:space="0" w:color="auto"/>
            <w:bottom w:val="none" w:sz="0" w:space="0" w:color="auto"/>
            <w:right w:val="none" w:sz="0" w:space="0" w:color="auto"/>
          </w:divBdr>
          <w:divsChild>
            <w:div w:id="458954581">
              <w:marLeft w:val="0"/>
              <w:marRight w:val="0"/>
              <w:marTop w:val="0"/>
              <w:marBottom w:val="0"/>
              <w:divBdr>
                <w:top w:val="none" w:sz="0" w:space="0" w:color="auto"/>
                <w:left w:val="none" w:sz="0" w:space="0" w:color="auto"/>
                <w:bottom w:val="none" w:sz="0" w:space="0" w:color="auto"/>
                <w:right w:val="none" w:sz="0" w:space="0" w:color="auto"/>
              </w:divBdr>
              <w:divsChild>
                <w:div w:id="2707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31786">
      <w:bodyDiv w:val="1"/>
      <w:marLeft w:val="0"/>
      <w:marRight w:val="0"/>
      <w:marTop w:val="0"/>
      <w:marBottom w:val="0"/>
      <w:divBdr>
        <w:top w:val="none" w:sz="0" w:space="0" w:color="auto"/>
        <w:left w:val="none" w:sz="0" w:space="0" w:color="auto"/>
        <w:bottom w:val="none" w:sz="0" w:space="0" w:color="auto"/>
        <w:right w:val="none" w:sz="0" w:space="0" w:color="auto"/>
      </w:divBdr>
      <w:divsChild>
        <w:div w:id="710348388">
          <w:marLeft w:val="0"/>
          <w:marRight w:val="0"/>
          <w:marTop w:val="0"/>
          <w:marBottom w:val="0"/>
          <w:divBdr>
            <w:top w:val="none" w:sz="0" w:space="0" w:color="auto"/>
            <w:left w:val="none" w:sz="0" w:space="0" w:color="auto"/>
            <w:bottom w:val="none" w:sz="0" w:space="0" w:color="auto"/>
            <w:right w:val="none" w:sz="0" w:space="0" w:color="auto"/>
          </w:divBdr>
          <w:divsChild>
            <w:div w:id="1587767358">
              <w:marLeft w:val="0"/>
              <w:marRight w:val="0"/>
              <w:marTop w:val="0"/>
              <w:marBottom w:val="0"/>
              <w:divBdr>
                <w:top w:val="none" w:sz="0" w:space="0" w:color="auto"/>
                <w:left w:val="none" w:sz="0" w:space="0" w:color="auto"/>
                <w:bottom w:val="none" w:sz="0" w:space="0" w:color="auto"/>
                <w:right w:val="none" w:sz="0" w:space="0" w:color="auto"/>
              </w:divBdr>
              <w:divsChild>
                <w:div w:id="6823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93027">
      <w:bodyDiv w:val="1"/>
      <w:marLeft w:val="0"/>
      <w:marRight w:val="0"/>
      <w:marTop w:val="0"/>
      <w:marBottom w:val="0"/>
      <w:divBdr>
        <w:top w:val="none" w:sz="0" w:space="0" w:color="auto"/>
        <w:left w:val="none" w:sz="0" w:space="0" w:color="auto"/>
        <w:bottom w:val="none" w:sz="0" w:space="0" w:color="auto"/>
        <w:right w:val="none" w:sz="0" w:space="0" w:color="auto"/>
      </w:divBdr>
      <w:divsChild>
        <w:div w:id="1601061260">
          <w:marLeft w:val="0"/>
          <w:marRight w:val="0"/>
          <w:marTop w:val="0"/>
          <w:marBottom w:val="0"/>
          <w:divBdr>
            <w:top w:val="none" w:sz="0" w:space="0" w:color="auto"/>
            <w:left w:val="none" w:sz="0" w:space="0" w:color="auto"/>
            <w:bottom w:val="none" w:sz="0" w:space="0" w:color="auto"/>
            <w:right w:val="none" w:sz="0" w:space="0" w:color="auto"/>
          </w:divBdr>
          <w:divsChild>
            <w:div w:id="1113548990">
              <w:marLeft w:val="0"/>
              <w:marRight w:val="0"/>
              <w:marTop w:val="0"/>
              <w:marBottom w:val="0"/>
              <w:divBdr>
                <w:top w:val="none" w:sz="0" w:space="0" w:color="auto"/>
                <w:left w:val="none" w:sz="0" w:space="0" w:color="auto"/>
                <w:bottom w:val="none" w:sz="0" w:space="0" w:color="auto"/>
                <w:right w:val="none" w:sz="0" w:space="0" w:color="auto"/>
              </w:divBdr>
              <w:divsChild>
                <w:div w:id="8561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7263">
      <w:bodyDiv w:val="1"/>
      <w:marLeft w:val="0"/>
      <w:marRight w:val="0"/>
      <w:marTop w:val="0"/>
      <w:marBottom w:val="0"/>
      <w:divBdr>
        <w:top w:val="none" w:sz="0" w:space="0" w:color="auto"/>
        <w:left w:val="none" w:sz="0" w:space="0" w:color="auto"/>
        <w:bottom w:val="none" w:sz="0" w:space="0" w:color="auto"/>
        <w:right w:val="none" w:sz="0" w:space="0" w:color="auto"/>
      </w:divBdr>
      <w:divsChild>
        <w:div w:id="1325086552">
          <w:marLeft w:val="0"/>
          <w:marRight w:val="0"/>
          <w:marTop w:val="0"/>
          <w:marBottom w:val="0"/>
          <w:divBdr>
            <w:top w:val="none" w:sz="0" w:space="0" w:color="auto"/>
            <w:left w:val="none" w:sz="0" w:space="0" w:color="auto"/>
            <w:bottom w:val="none" w:sz="0" w:space="0" w:color="auto"/>
            <w:right w:val="none" w:sz="0" w:space="0" w:color="auto"/>
          </w:divBdr>
          <w:divsChild>
            <w:div w:id="1449353278">
              <w:marLeft w:val="0"/>
              <w:marRight w:val="0"/>
              <w:marTop w:val="0"/>
              <w:marBottom w:val="0"/>
              <w:divBdr>
                <w:top w:val="none" w:sz="0" w:space="0" w:color="auto"/>
                <w:left w:val="none" w:sz="0" w:space="0" w:color="auto"/>
                <w:bottom w:val="none" w:sz="0" w:space="0" w:color="auto"/>
                <w:right w:val="none" w:sz="0" w:space="0" w:color="auto"/>
              </w:divBdr>
              <w:divsChild>
                <w:div w:id="2396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16172">
      <w:bodyDiv w:val="1"/>
      <w:marLeft w:val="0"/>
      <w:marRight w:val="0"/>
      <w:marTop w:val="0"/>
      <w:marBottom w:val="0"/>
      <w:divBdr>
        <w:top w:val="none" w:sz="0" w:space="0" w:color="auto"/>
        <w:left w:val="none" w:sz="0" w:space="0" w:color="auto"/>
        <w:bottom w:val="none" w:sz="0" w:space="0" w:color="auto"/>
        <w:right w:val="none" w:sz="0" w:space="0" w:color="auto"/>
      </w:divBdr>
      <w:divsChild>
        <w:div w:id="82185913">
          <w:marLeft w:val="0"/>
          <w:marRight w:val="0"/>
          <w:marTop w:val="0"/>
          <w:marBottom w:val="0"/>
          <w:divBdr>
            <w:top w:val="none" w:sz="0" w:space="0" w:color="auto"/>
            <w:left w:val="none" w:sz="0" w:space="0" w:color="auto"/>
            <w:bottom w:val="none" w:sz="0" w:space="0" w:color="auto"/>
            <w:right w:val="none" w:sz="0" w:space="0" w:color="auto"/>
          </w:divBdr>
          <w:divsChild>
            <w:div w:id="432819408">
              <w:marLeft w:val="0"/>
              <w:marRight w:val="0"/>
              <w:marTop w:val="0"/>
              <w:marBottom w:val="0"/>
              <w:divBdr>
                <w:top w:val="none" w:sz="0" w:space="0" w:color="auto"/>
                <w:left w:val="none" w:sz="0" w:space="0" w:color="auto"/>
                <w:bottom w:val="none" w:sz="0" w:space="0" w:color="auto"/>
                <w:right w:val="none" w:sz="0" w:space="0" w:color="auto"/>
              </w:divBdr>
              <w:divsChild>
                <w:div w:id="118186388">
                  <w:marLeft w:val="0"/>
                  <w:marRight w:val="0"/>
                  <w:marTop w:val="0"/>
                  <w:marBottom w:val="0"/>
                  <w:divBdr>
                    <w:top w:val="none" w:sz="0" w:space="0" w:color="auto"/>
                    <w:left w:val="none" w:sz="0" w:space="0" w:color="auto"/>
                    <w:bottom w:val="none" w:sz="0" w:space="0" w:color="auto"/>
                    <w:right w:val="none" w:sz="0" w:space="0" w:color="auto"/>
                  </w:divBdr>
                </w:div>
              </w:divsChild>
            </w:div>
            <w:div w:id="911550350">
              <w:marLeft w:val="0"/>
              <w:marRight w:val="0"/>
              <w:marTop w:val="0"/>
              <w:marBottom w:val="0"/>
              <w:divBdr>
                <w:top w:val="none" w:sz="0" w:space="0" w:color="auto"/>
                <w:left w:val="none" w:sz="0" w:space="0" w:color="auto"/>
                <w:bottom w:val="none" w:sz="0" w:space="0" w:color="auto"/>
                <w:right w:val="none" w:sz="0" w:space="0" w:color="auto"/>
              </w:divBdr>
              <w:divsChild>
                <w:div w:id="1477409899">
                  <w:marLeft w:val="0"/>
                  <w:marRight w:val="0"/>
                  <w:marTop w:val="0"/>
                  <w:marBottom w:val="0"/>
                  <w:divBdr>
                    <w:top w:val="none" w:sz="0" w:space="0" w:color="auto"/>
                    <w:left w:val="none" w:sz="0" w:space="0" w:color="auto"/>
                    <w:bottom w:val="none" w:sz="0" w:space="0" w:color="auto"/>
                    <w:right w:val="none" w:sz="0" w:space="0" w:color="auto"/>
                  </w:divBdr>
                </w:div>
              </w:divsChild>
            </w:div>
            <w:div w:id="1121269986">
              <w:marLeft w:val="0"/>
              <w:marRight w:val="0"/>
              <w:marTop w:val="0"/>
              <w:marBottom w:val="0"/>
              <w:divBdr>
                <w:top w:val="none" w:sz="0" w:space="0" w:color="auto"/>
                <w:left w:val="none" w:sz="0" w:space="0" w:color="auto"/>
                <w:bottom w:val="none" w:sz="0" w:space="0" w:color="auto"/>
                <w:right w:val="none" w:sz="0" w:space="0" w:color="auto"/>
              </w:divBdr>
              <w:divsChild>
                <w:div w:id="20035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30941">
          <w:marLeft w:val="0"/>
          <w:marRight w:val="0"/>
          <w:marTop w:val="0"/>
          <w:marBottom w:val="0"/>
          <w:divBdr>
            <w:top w:val="none" w:sz="0" w:space="0" w:color="auto"/>
            <w:left w:val="none" w:sz="0" w:space="0" w:color="auto"/>
            <w:bottom w:val="none" w:sz="0" w:space="0" w:color="auto"/>
            <w:right w:val="none" w:sz="0" w:space="0" w:color="auto"/>
          </w:divBdr>
          <w:divsChild>
            <w:div w:id="322586033">
              <w:marLeft w:val="0"/>
              <w:marRight w:val="0"/>
              <w:marTop w:val="0"/>
              <w:marBottom w:val="0"/>
              <w:divBdr>
                <w:top w:val="none" w:sz="0" w:space="0" w:color="auto"/>
                <w:left w:val="none" w:sz="0" w:space="0" w:color="auto"/>
                <w:bottom w:val="none" w:sz="0" w:space="0" w:color="auto"/>
                <w:right w:val="none" w:sz="0" w:space="0" w:color="auto"/>
              </w:divBdr>
              <w:divsChild>
                <w:div w:id="1251238215">
                  <w:marLeft w:val="0"/>
                  <w:marRight w:val="0"/>
                  <w:marTop w:val="0"/>
                  <w:marBottom w:val="0"/>
                  <w:divBdr>
                    <w:top w:val="none" w:sz="0" w:space="0" w:color="auto"/>
                    <w:left w:val="none" w:sz="0" w:space="0" w:color="auto"/>
                    <w:bottom w:val="none" w:sz="0" w:space="0" w:color="auto"/>
                    <w:right w:val="none" w:sz="0" w:space="0" w:color="auto"/>
                  </w:divBdr>
                </w:div>
              </w:divsChild>
            </w:div>
            <w:div w:id="2112700692">
              <w:marLeft w:val="0"/>
              <w:marRight w:val="0"/>
              <w:marTop w:val="0"/>
              <w:marBottom w:val="0"/>
              <w:divBdr>
                <w:top w:val="none" w:sz="0" w:space="0" w:color="auto"/>
                <w:left w:val="none" w:sz="0" w:space="0" w:color="auto"/>
                <w:bottom w:val="none" w:sz="0" w:space="0" w:color="auto"/>
                <w:right w:val="none" w:sz="0" w:space="0" w:color="auto"/>
              </w:divBdr>
              <w:divsChild>
                <w:div w:id="3346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00523">
      <w:bodyDiv w:val="1"/>
      <w:marLeft w:val="0"/>
      <w:marRight w:val="0"/>
      <w:marTop w:val="0"/>
      <w:marBottom w:val="0"/>
      <w:divBdr>
        <w:top w:val="none" w:sz="0" w:space="0" w:color="auto"/>
        <w:left w:val="none" w:sz="0" w:space="0" w:color="auto"/>
        <w:bottom w:val="none" w:sz="0" w:space="0" w:color="auto"/>
        <w:right w:val="none" w:sz="0" w:space="0" w:color="auto"/>
      </w:divBdr>
      <w:divsChild>
        <w:div w:id="144207518">
          <w:marLeft w:val="0"/>
          <w:marRight w:val="0"/>
          <w:marTop w:val="0"/>
          <w:marBottom w:val="0"/>
          <w:divBdr>
            <w:top w:val="none" w:sz="0" w:space="0" w:color="auto"/>
            <w:left w:val="none" w:sz="0" w:space="0" w:color="auto"/>
            <w:bottom w:val="none" w:sz="0" w:space="0" w:color="auto"/>
            <w:right w:val="none" w:sz="0" w:space="0" w:color="auto"/>
          </w:divBdr>
          <w:divsChild>
            <w:div w:id="513540306">
              <w:marLeft w:val="0"/>
              <w:marRight w:val="0"/>
              <w:marTop w:val="0"/>
              <w:marBottom w:val="0"/>
              <w:divBdr>
                <w:top w:val="none" w:sz="0" w:space="0" w:color="auto"/>
                <w:left w:val="none" w:sz="0" w:space="0" w:color="auto"/>
                <w:bottom w:val="none" w:sz="0" w:space="0" w:color="auto"/>
                <w:right w:val="none" w:sz="0" w:space="0" w:color="auto"/>
              </w:divBdr>
              <w:divsChild>
                <w:div w:id="1430157955">
                  <w:marLeft w:val="0"/>
                  <w:marRight w:val="0"/>
                  <w:marTop w:val="0"/>
                  <w:marBottom w:val="0"/>
                  <w:divBdr>
                    <w:top w:val="none" w:sz="0" w:space="0" w:color="auto"/>
                    <w:left w:val="none" w:sz="0" w:space="0" w:color="auto"/>
                    <w:bottom w:val="none" w:sz="0" w:space="0" w:color="auto"/>
                    <w:right w:val="none" w:sz="0" w:space="0" w:color="auto"/>
                  </w:divBdr>
                </w:div>
              </w:divsChild>
            </w:div>
            <w:div w:id="832528493">
              <w:marLeft w:val="0"/>
              <w:marRight w:val="0"/>
              <w:marTop w:val="0"/>
              <w:marBottom w:val="0"/>
              <w:divBdr>
                <w:top w:val="none" w:sz="0" w:space="0" w:color="auto"/>
                <w:left w:val="none" w:sz="0" w:space="0" w:color="auto"/>
                <w:bottom w:val="none" w:sz="0" w:space="0" w:color="auto"/>
                <w:right w:val="none" w:sz="0" w:space="0" w:color="auto"/>
              </w:divBdr>
              <w:divsChild>
                <w:div w:id="492261910">
                  <w:marLeft w:val="0"/>
                  <w:marRight w:val="0"/>
                  <w:marTop w:val="0"/>
                  <w:marBottom w:val="0"/>
                  <w:divBdr>
                    <w:top w:val="none" w:sz="0" w:space="0" w:color="auto"/>
                    <w:left w:val="none" w:sz="0" w:space="0" w:color="auto"/>
                    <w:bottom w:val="none" w:sz="0" w:space="0" w:color="auto"/>
                    <w:right w:val="none" w:sz="0" w:space="0" w:color="auto"/>
                  </w:divBdr>
                </w:div>
                <w:div w:id="521209647">
                  <w:marLeft w:val="0"/>
                  <w:marRight w:val="0"/>
                  <w:marTop w:val="0"/>
                  <w:marBottom w:val="0"/>
                  <w:divBdr>
                    <w:top w:val="none" w:sz="0" w:space="0" w:color="auto"/>
                    <w:left w:val="none" w:sz="0" w:space="0" w:color="auto"/>
                    <w:bottom w:val="none" w:sz="0" w:space="0" w:color="auto"/>
                    <w:right w:val="none" w:sz="0" w:space="0" w:color="auto"/>
                  </w:divBdr>
                </w:div>
              </w:divsChild>
            </w:div>
            <w:div w:id="1244799594">
              <w:marLeft w:val="0"/>
              <w:marRight w:val="0"/>
              <w:marTop w:val="0"/>
              <w:marBottom w:val="0"/>
              <w:divBdr>
                <w:top w:val="none" w:sz="0" w:space="0" w:color="auto"/>
                <w:left w:val="none" w:sz="0" w:space="0" w:color="auto"/>
                <w:bottom w:val="none" w:sz="0" w:space="0" w:color="auto"/>
                <w:right w:val="none" w:sz="0" w:space="0" w:color="auto"/>
              </w:divBdr>
              <w:divsChild>
                <w:div w:id="144522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0512">
          <w:marLeft w:val="0"/>
          <w:marRight w:val="0"/>
          <w:marTop w:val="0"/>
          <w:marBottom w:val="0"/>
          <w:divBdr>
            <w:top w:val="none" w:sz="0" w:space="0" w:color="auto"/>
            <w:left w:val="none" w:sz="0" w:space="0" w:color="auto"/>
            <w:bottom w:val="none" w:sz="0" w:space="0" w:color="auto"/>
            <w:right w:val="none" w:sz="0" w:space="0" w:color="auto"/>
          </w:divBdr>
          <w:divsChild>
            <w:div w:id="320354876">
              <w:marLeft w:val="0"/>
              <w:marRight w:val="0"/>
              <w:marTop w:val="0"/>
              <w:marBottom w:val="0"/>
              <w:divBdr>
                <w:top w:val="none" w:sz="0" w:space="0" w:color="auto"/>
                <w:left w:val="none" w:sz="0" w:space="0" w:color="auto"/>
                <w:bottom w:val="none" w:sz="0" w:space="0" w:color="auto"/>
                <w:right w:val="none" w:sz="0" w:space="0" w:color="auto"/>
              </w:divBdr>
              <w:divsChild>
                <w:div w:id="1045567180">
                  <w:marLeft w:val="0"/>
                  <w:marRight w:val="0"/>
                  <w:marTop w:val="0"/>
                  <w:marBottom w:val="0"/>
                  <w:divBdr>
                    <w:top w:val="none" w:sz="0" w:space="0" w:color="auto"/>
                    <w:left w:val="none" w:sz="0" w:space="0" w:color="auto"/>
                    <w:bottom w:val="none" w:sz="0" w:space="0" w:color="auto"/>
                    <w:right w:val="none" w:sz="0" w:space="0" w:color="auto"/>
                  </w:divBdr>
                </w:div>
              </w:divsChild>
            </w:div>
            <w:div w:id="1377704980">
              <w:marLeft w:val="0"/>
              <w:marRight w:val="0"/>
              <w:marTop w:val="0"/>
              <w:marBottom w:val="0"/>
              <w:divBdr>
                <w:top w:val="none" w:sz="0" w:space="0" w:color="auto"/>
                <w:left w:val="none" w:sz="0" w:space="0" w:color="auto"/>
                <w:bottom w:val="none" w:sz="0" w:space="0" w:color="auto"/>
                <w:right w:val="none" w:sz="0" w:space="0" w:color="auto"/>
              </w:divBdr>
              <w:divsChild>
                <w:div w:id="1023937576">
                  <w:marLeft w:val="0"/>
                  <w:marRight w:val="0"/>
                  <w:marTop w:val="0"/>
                  <w:marBottom w:val="0"/>
                  <w:divBdr>
                    <w:top w:val="none" w:sz="0" w:space="0" w:color="auto"/>
                    <w:left w:val="none" w:sz="0" w:space="0" w:color="auto"/>
                    <w:bottom w:val="none" w:sz="0" w:space="0" w:color="auto"/>
                    <w:right w:val="none" w:sz="0" w:space="0" w:color="auto"/>
                  </w:divBdr>
                </w:div>
                <w:div w:id="17216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44815">
          <w:marLeft w:val="0"/>
          <w:marRight w:val="0"/>
          <w:marTop w:val="0"/>
          <w:marBottom w:val="0"/>
          <w:divBdr>
            <w:top w:val="none" w:sz="0" w:space="0" w:color="auto"/>
            <w:left w:val="none" w:sz="0" w:space="0" w:color="auto"/>
            <w:bottom w:val="none" w:sz="0" w:space="0" w:color="auto"/>
            <w:right w:val="none" w:sz="0" w:space="0" w:color="auto"/>
          </w:divBdr>
          <w:divsChild>
            <w:div w:id="302780604">
              <w:marLeft w:val="0"/>
              <w:marRight w:val="0"/>
              <w:marTop w:val="0"/>
              <w:marBottom w:val="0"/>
              <w:divBdr>
                <w:top w:val="none" w:sz="0" w:space="0" w:color="auto"/>
                <w:left w:val="none" w:sz="0" w:space="0" w:color="auto"/>
                <w:bottom w:val="none" w:sz="0" w:space="0" w:color="auto"/>
                <w:right w:val="none" w:sz="0" w:space="0" w:color="auto"/>
              </w:divBdr>
              <w:divsChild>
                <w:div w:id="471408866">
                  <w:marLeft w:val="0"/>
                  <w:marRight w:val="0"/>
                  <w:marTop w:val="0"/>
                  <w:marBottom w:val="0"/>
                  <w:divBdr>
                    <w:top w:val="none" w:sz="0" w:space="0" w:color="auto"/>
                    <w:left w:val="none" w:sz="0" w:space="0" w:color="auto"/>
                    <w:bottom w:val="none" w:sz="0" w:space="0" w:color="auto"/>
                    <w:right w:val="none" w:sz="0" w:space="0" w:color="auto"/>
                  </w:divBdr>
                </w:div>
              </w:divsChild>
            </w:div>
            <w:div w:id="482966198">
              <w:marLeft w:val="0"/>
              <w:marRight w:val="0"/>
              <w:marTop w:val="0"/>
              <w:marBottom w:val="0"/>
              <w:divBdr>
                <w:top w:val="none" w:sz="0" w:space="0" w:color="auto"/>
                <w:left w:val="none" w:sz="0" w:space="0" w:color="auto"/>
                <w:bottom w:val="none" w:sz="0" w:space="0" w:color="auto"/>
                <w:right w:val="none" w:sz="0" w:space="0" w:color="auto"/>
              </w:divBdr>
              <w:divsChild>
                <w:div w:id="336419724">
                  <w:marLeft w:val="0"/>
                  <w:marRight w:val="0"/>
                  <w:marTop w:val="0"/>
                  <w:marBottom w:val="0"/>
                  <w:divBdr>
                    <w:top w:val="none" w:sz="0" w:space="0" w:color="auto"/>
                    <w:left w:val="none" w:sz="0" w:space="0" w:color="auto"/>
                    <w:bottom w:val="none" w:sz="0" w:space="0" w:color="auto"/>
                    <w:right w:val="none" w:sz="0" w:space="0" w:color="auto"/>
                  </w:divBdr>
                </w:div>
              </w:divsChild>
            </w:div>
            <w:div w:id="1761560298">
              <w:marLeft w:val="0"/>
              <w:marRight w:val="0"/>
              <w:marTop w:val="0"/>
              <w:marBottom w:val="0"/>
              <w:divBdr>
                <w:top w:val="none" w:sz="0" w:space="0" w:color="auto"/>
                <w:left w:val="none" w:sz="0" w:space="0" w:color="auto"/>
                <w:bottom w:val="none" w:sz="0" w:space="0" w:color="auto"/>
                <w:right w:val="none" w:sz="0" w:space="0" w:color="auto"/>
              </w:divBdr>
              <w:divsChild>
                <w:div w:id="143666741">
                  <w:marLeft w:val="0"/>
                  <w:marRight w:val="0"/>
                  <w:marTop w:val="0"/>
                  <w:marBottom w:val="0"/>
                  <w:divBdr>
                    <w:top w:val="none" w:sz="0" w:space="0" w:color="auto"/>
                    <w:left w:val="none" w:sz="0" w:space="0" w:color="auto"/>
                    <w:bottom w:val="none" w:sz="0" w:space="0" w:color="auto"/>
                    <w:right w:val="none" w:sz="0" w:space="0" w:color="auto"/>
                  </w:divBdr>
                </w:div>
                <w:div w:id="10976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71162">
          <w:marLeft w:val="0"/>
          <w:marRight w:val="0"/>
          <w:marTop w:val="0"/>
          <w:marBottom w:val="0"/>
          <w:divBdr>
            <w:top w:val="none" w:sz="0" w:space="0" w:color="auto"/>
            <w:left w:val="none" w:sz="0" w:space="0" w:color="auto"/>
            <w:bottom w:val="none" w:sz="0" w:space="0" w:color="auto"/>
            <w:right w:val="none" w:sz="0" w:space="0" w:color="auto"/>
          </w:divBdr>
          <w:divsChild>
            <w:div w:id="781346058">
              <w:marLeft w:val="0"/>
              <w:marRight w:val="0"/>
              <w:marTop w:val="0"/>
              <w:marBottom w:val="0"/>
              <w:divBdr>
                <w:top w:val="none" w:sz="0" w:space="0" w:color="auto"/>
                <w:left w:val="none" w:sz="0" w:space="0" w:color="auto"/>
                <w:bottom w:val="none" w:sz="0" w:space="0" w:color="auto"/>
                <w:right w:val="none" w:sz="0" w:space="0" w:color="auto"/>
              </w:divBdr>
              <w:divsChild>
                <w:div w:id="1500661269">
                  <w:marLeft w:val="0"/>
                  <w:marRight w:val="0"/>
                  <w:marTop w:val="0"/>
                  <w:marBottom w:val="0"/>
                  <w:divBdr>
                    <w:top w:val="none" w:sz="0" w:space="0" w:color="auto"/>
                    <w:left w:val="none" w:sz="0" w:space="0" w:color="auto"/>
                    <w:bottom w:val="none" w:sz="0" w:space="0" w:color="auto"/>
                    <w:right w:val="none" w:sz="0" w:space="0" w:color="auto"/>
                  </w:divBdr>
                </w:div>
                <w:div w:id="19379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1080">
          <w:marLeft w:val="0"/>
          <w:marRight w:val="0"/>
          <w:marTop w:val="0"/>
          <w:marBottom w:val="0"/>
          <w:divBdr>
            <w:top w:val="none" w:sz="0" w:space="0" w:color="auto"/>
            <w:left w:val="none" w:sz="0" w:space="0" w:color="auto"/>
            <w:bottom w:val="none" w:sz="0" w:space="0" w:color="auto"/>
            <w:right w:val="none" w:sz="0" w:space="0" w:color="auto"/>
          </w:divBdr>
          <w:divsChild>
            <w:div w:id="1707636837">
              <w:marLeft w:val="0"/>
              <w:marRight w:val="0"/>
              <w:marTop w:val="0"/>
              <w:marBottom w:val="0"/>
              <w:divBdr>
                <w:top w:val="none" w:sz="0" w:space="0" w:color="auto"/>
                <w:left w:val="none" w:sz="0" w:space="0" w:color="auto"/>
                <w:bottom w:val="none" w:sz="0" w:space="0" w:color="auto"/>
                <w:right w:val="none" w:sz="0" w:space="0" w:color="auto"/>
              </w:divBdr>
              <w:divsChild>
                <w:div w:id="301270776">
                  <w:marLeft w:val="0"/>
                  <w:marRight w:val="0"/>
                  <w:marTop w:val="0"/>
                  <w:marBottom w:val="0"/>
                  <w:divBdr>
                    <w:top w:val="none" w:sz="0" w:space="0" w:color="auto"/>
                    <w:left w:val="none" w:sz="0" w:space="0" w:color="auto"/>
                    <w:bottom w:val="none" w:sz="0" w:space="0" w:color="auto"/>
                    <w:right w:val="none" w:sz="0" w:space="0" w:color="auto"/>
                  </w:divBdr>
                </w:div>
              </w:divsChild>
            </w:div>
            <w:div w:id="1893494519">
              <w:marLeft w:val="0"/>
              <w:marRight w:val="0"/>
              <w:marTop w:val="0"/>
              <w:marBottom w:val="0"/>
              <w:divBdr>
                <w:top w:val="none" w:sz="0" w:space="0" w:color="auto"/>
                <w:left w:val="none" w:sz="0" w:space="0" w:color="auto"/>
                <w:bottom w:val="none" w:sz="0" w:space="0" w:color="auto"/>
                <w:right w:val="none" w:sz="0" w:space="0" w:color="auto"/>
              </w:divBdr>
              <w:divsChild>
                <w:div w:id="332101263">
                  <w:marLeft w:val="0"/>
                  <w:marRight w:val="0"/>
                  <w:marTop w:val="0"/>
                  <w:marBottom w:val="0"/>
                  <w:divBdr>
                    <w:top w:val="none" w:sz="0" w:space="0" w:color="auto"/>
                    <w:left w:val="none" w:sz="0" w:space="0" w:color="auto"/>
                    <w:bottom w:val="none" w:sz="0" w:space="0" w:color="auto"/>
                    <w:right w:val="none" w:sz="0" w:space="0" w:color="auto"/>
                  </w:divBdr>
                </w:div>
                <w:div w:id="20052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9705">
          <w:marLeft w:val="0"/>
          <w:marRight w:val="0"/>
          <w:marTop w:val="0"/>
          <w:marBottom w:val="0"/>
          <w:divBdr>
            <w:top w:val="none" w:sz="0" w:space="0" w:color="auto"/>
            <w:left w:val="none" w:sz="0" w:space="0" w:color="auto"/>
            <w:bottom w:val="none" w:sz="0" w:space="0" w:color="auto"/>
            <w:right w:val="none" w:sz="0" w:space="0" w:color="auto"/>
          </w:divBdr>
          <w:divsChild>
            <w:div w:id="386148611">
              <w:marLeft w:val="0"/>
              <w:marRight w:val="0"/>
              <w:marTop w:val="0"/>
              <w:marBottom w:val="0"/>
              <w:divBdr>
                <w:top w:val="none" w:sz="0" w:space="0" w:color="auto"/>
                <w:left w:val="none" w:sz="0" w:space="0" w:color="auto"/>
                <w:bottom w:val="none" w:sz="0" w:space="0" w:color="auto"/>
                <w:right w:val="none" w:sz="0" w:space="0" w:color="auto"/>
              </w:divBdr>
              <w:divsChild>
                <w:div w:id="1481264924">
                  <w:marLeft w:val="0"/>
                  <w:marRight w:val="0"/>
                  <w:marTop w:val="0"/>
                  <w:marBottom w:val="0"/>
                  <w:divBdr>
                    <w:top w:val="none" w:sz="0" w:space="0" w:color="auto"/>
                    <w:left w:val="none" w:sz="0" w:space="0" w:color="auto"/>
                    <w:bottom w:val="none" w:sz="0" w:space="0" w:color="auto"/>
                    <w:right w:val="none" w:sz="0" w:space="0" w:color="auto"/>
                  </w:divBdr>
                </w:div>
              </w:divsChild>
            </w:div>
            <w:div w:id="1126775861">
              <w:marLeft w:val="0"/>
              <w:marRight w:val="0"/>
              <w:marTop w:val="0"/>
              <w:marBottom w:val="0"/>
              <w:divBdr>
                <w:top w:val="none" w:sz="0" w:space="0" w:color="auto"/>
                <w:left w:val="none" w:sz="0" w:space="0" w:color="auto"/>
                <w:bottom w:val="none" w:sz="0" w:space="0" w:color="auto"/>
                <w:right w:val="none" w:sz="0" w:space="0" w:color="auto"/>
              </w:divBdr>
              <w:divsChild>
                <w:div w:id="1119297116">
                  <w:marLeft w:val="0"/>
                  <w:marRight w:val="0"/>
                  <w:marTop w:val="0"/>
                  <w:marBottom w:val="0"/>
                  <w:divBdr>
                    <w:top w:val="none" w:sz="0" w:space="0" w:color="auto"/>
                    <w:left w:val="none" w:sz="0" w:space="0" w:color="auto"/>
                    <w:bottom w:val="none" w:sz="0" w:space="0" w:color="auto"/>
                    <w:right w:val="none" w:sz="0" w:space="0" w:color="auto"/>
                  </w:divBdr>
                </w:div>
                <w:div w:id="1928077669">
                  <w:marLeft w:val="0"/>
                  <w:marRight w:val="0"/>
                  <w:marTop w:val="0"/>
                  <w:marBottom w:val="0"/>
                  <w:divBdr>
                    <w:top w:val="none" w:sz="0" w:space="0" w:color="auto"/>
                    <w:left w:val="none" w:sz="0" w:space="0" w:color="auto"/>
                    <w:bottom w:val="none" w:sz="0" w:space="0" w:color="auto"/>
                    <w:right w:val="none" w:sz="0" w:space="0" w:color="auto"/>
                  </w:divBdr>
                </w:div>
              </w:divsChild>
            </w:div>
            <w:div w:id="2025160332">
              <w:marLeft w:val="0"/>
              <w:marRight w:val="0"/>
              <w:marTop w:val="0"/>
              <w:marBottom w:val="0"/>
              <w:divBdr>
                <w:top w:val="none" w:sz="0" w:space="0" w:color="auto"/>
                <w:left w:val="none" w:sz="0" w:space="0" w:color="auto"/>
                <w:bottom w:val="none" w:sz="0" w:space="0" w:color="auto"/>
                <w:right w:val="none" w:sz="0" w:space="0" w:color="auto"/>
              </w:divBdr>
              <w:divsChild>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6081">
          <w:marLeft w:val="0"/>
          <w:marRight w:val="0"/>
          <w:marTop w:val="0"/>
          <w:marBottom w:val="0"/>
          <w:divBdr>
            <w:top w:val="none" w:sz="0" w:space="0" w:color="auto"/>
            <w:left w:val="none" w:sz="0" w:space="0" w:color="auto"/>
            <w:bottom w:val="none" w:sz="0" w:space="0" w:color="auto"/>
            <w:right w:val="none" w:sz="0" w:space="0" w:color="auto"/>
          </w:divBdr>
          <w:divsChild>
            <w:div w:id="315231292">
              <w:marLeft w:val="0"/>
              <w:marRight w:val="0"/>
              <w:marTop w:val="0"/>
              <w:marBottom w:val="0"/>
              <w:divBdr>
                <w:top w:val="none" w:sz="0" w:space="0" w:color="auto"/>
                <w:left w:val="none" w:sz="0" w:space="0" w:color="auto"/>
                <w:bottom w:val="none" w:sz="0" w:space="0" w:color="auto"/>
                <w:right w:val="none" w:sz="0" w:space="0" w:color="auto"/>
              </w:divBdr>
              <w:divsChild>
                <w:div w:id="1371808881">
                  <w:marLeft w:val="0"/>
                  <w:marRight w:val="0"/>
                  <w:marTop w:val="0"/>
                  <w:marBottom w:val="0"/>
                  <w:divBdr>
                    <w:top w:val="none" w:sz="0" w:space="0" w:color="auto"/>
                    <w:left w:val="none" w:sz="0" w:space="0" w:color="auto"/>
                    <w:bottom w:val="none" w:sz="0" w:space="0" w:color="auto"/>
                    <w:right w:val="none" w:sz="0" w:space="0" w:color="auto"/>
                  </w:divBdr>
                </w:div>
              </w:divsChild>
            </w:div>
            <w:div w:id="1463424318">
              <w:marLeft w:val="0"/>
              <w:marRight w:val="0"/>
              <w:marTop w:val="0"/>
              <w:marBottom w:val="0"/>
              <w:divBdr>
                <w:top w:val="none" w:sz="0" w:space="0" w:color="auto"/>
                <w:left w:val="none" w:sz="0" w:space="0" w:color="auto"/>
                <w:bottom w:val="none" w:sz="0" w:space="0" w:color="auto"/>
                <w:right w:val="none" w:sz="0" w:space="0" w:color="auto"/>
              </w:divBdr>
              <w:divsChild>
                <w:div w:id="1927879754">
                  <w:marLeft w:val="0"/>
                  <w:marRight w:val="0"/>
                  <w:marTop w:val="0"/>
                  <w:marBottom w:val="0"/>
                  <w:divBdr>
                    <w:top w:val="none" w:sz="0" w:space="0" w:color="auto"/>
                    <w:left w:val="none" w:sz="0" w:space="0" w:color="auto"/>
                    <w:bottom w:val="none" w:sz="0" w:space="0" w:color="auto"/>
                    <w:right w:val="none" w:sz="0" w:space="0" w:color="auto"/>
                  </w:divBdr>
                </w:div>
              </w:divsChild>
            </w:div>
            <w:div w:id="1680035804">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0"/>
                  <w:divBdr>
                    <w:top w:val="none" w:sz="0" w:space="0" w:color="auto"/>
                    <w:left w:val="none" w:sz="0" w:space="0" w:color="auto"/>
                    <w:bottom w:val="none" w:sz="0" w:space="0" w:color="auto"/>
                    <w:right w:val="none" w:sz="0" w:space="0" w:color="auto"/>
                  </w:divBdr>
                </w:div>
                <w:div w:id="12508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381566">
      <w:bodyDiv w:val="1"/>
      <w:marLeft w:val="0"/>
      <w:marRight w:val="0"/>
      <w:marTop w:val="0"/>
      <w:marBottom w:val="0"/>
      <w:divBdr>
        <w:top w:val="none" w:sz="0" w:space="0" w:color="auto"/>
        <w:left w:val="none" w:sz="0" w:space="0" w:color="auto"/>
        <w:bottom w:val="none" w:sz="0" w:space="0" w:color="auto"/>
        <w:right w:val="none" w:sz="0" w:space="0" w:color="auto"/>
      </w:divBdr>
      <w:divsChild>
        <w:div w:id="682705633">
          <w:marLeft w:val="0"/>
          <w:marRight w:val="0"/>
          <w:marTop w:val="0"/>
          <w:marBottom w:val="0"/>
          <w:divBdr>
            <w:top w:val="none" w:sz="0" w:space="0" w:color="auto"/>
            <w:left w:val="none" w:sz="0" w:space="0" w:color="auto"/>
            <w:bottom w:val="none" w:sz="0" w:space="0" w:color="auto"/>
            <w:right w:val="none" w:sz="0" w:space="0" w:color="auto"/>
          </w:divBdr>
          <w:divsChild>
            <w:div w:id="1316686182">
              <w:marLeft w:val="0"/>
              <w:marRight w:val="0"/>
              <w:marTop w:val="0"/>
              <w:marBottom w:val="0"/>
              <w:divBdr>
                <w:top w:val="none" w:sz="0" w:space="0" w:color="auto"/>
                <w:left w:val="none" w:sz="0" w:space="0" w:color="auto"/>
                <w:bottom w:val="none" w:sz="0" w:space="0" w:color="auto"/>
                <w:right w:val="none" w:sz="0" w:space="0" w:color="auto"/>
              </w:divBdr>
              <w:divsChild>
                <w:div w:id="5027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474679">
      <w:bodyDiv w:val="1"/>
      <w:marLeft w:val="0"/>
      <w:marRight w:val="0"/>
      <w:marTop w:val="0"/>
      <w:marBottom w:val="0"/>
      <w:divBdr>
        <w:top w:val="none" w:sz="0" w:space="0" w:color="auto"/>
        <w:left w:val="none" w:sz="0" w:space="0" w:color="auto"/>
        <w:bottom w:val="none" w:sz="0" w:space="0" w:color="auto"/>
        <w:right w:val="none" w:sz="0" w:space="0" w:color="auto"/>
      </w:divBdr>
    </w:div>
    <w:div w:id="1127089427">
      <w:bodyDiv w:val="1"/>
      <w:marLeft w:val="0"/>
      <w:marRight w:val="0"/>
      <w:marTop w:val="0"/>
      <w:marBottom w:val="0"/>
      <w:divBdr>
        <w:top w:val="none" w:sz="0" w:space="0" w:color="auto"/>
        <w:left w:val="none" w:sz="0" w:space="0" w:color="auto"/>
        <w:bottom w:val="none" w:sz="0" w:space="0" w:color="auto"/>
        <w:right w:val="none" w:sz="0" w:space="0" w:color="auto"/>
      </w:divBdr>
      <w:divsChild>
        <w:div w:id="2125807409">
          <w:marLeft w:val="0"/>
          <w:marRight w:val="0"/>
          <w:marTop w:val="0"/>
          <w:marBottom w:val="0"/>
          <w:divBdr>
            <w:top w:val="none" w:sz="0" w:space="0" w:color="auto"/>
            <w:left w:val="none" w:sz="0" w:space="0" w:color="auto"/>
            <w:bottom w:val="none" w:sz="0" w:space="0" w:color="auto"/>
            <w:right w:val="none" w:sz="0" w:space="0" w:color="auto"/>
          </w:divBdr>
          <w:divsChild>
            <w:div w:id="992635534">
              <w:marLeft w:val="0"/>
              <w:marRight w:val="0"/>
              <w:marTop w:val="0"/>
              <w:marBottom w:val="0"/>
              <w:divBdr>
                <w:top w:val="none" w:sz="0" w:space="0" w:color="auto"/>
                <w:left w:val="none" w:sz="0" w:space="0" w:color="auto"/>
                <w:bottom w:val="none" w:sz="0" w:space="0" w:color="auto"/>
                <w:right w:val="none" w:sz="0" w:space="0" w:color="auto"/>
              </w:divBdr>
              <w:divsChild>
                <w:div w:id="9725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3762">
      <w:bodyDiv w:val="1"/>
      <w:marLeft w:val="0"/>
      <w:marRight w:val="0"/>
      <w:marTop w:val="0"/>
      <w:marBottom w:val="0"/>
      <w:divBdr>
        <w:top w:val="none" w:sz="0" w:space="0" w:color="auto"/>
        <w:left w:val="none" w:sz="0" w:space="0" w:color="auto"/>
        <w:bottom w:val="none" w:sz="0" w:space="0" w:color="auto"/>
        <w:right w:val="none" w:sz="0" w:space="0" w:color="auto"/>
      </w:divBdr>
      <w:divsChild>
        <w:div w:id="1422949934">
          <w:marLeft w:val="0"/>
          <w:marRight w:val="0"/>
          <w:marTop w:val="0"/>
          <w:marBottom w:val="0"/>
          <w:divBdr>
            <w:top w:val="none" w:sz="0" w:space="0" w:color="auto"/>
            <w:left w:val="none" w:sz="0" w:space="0" w:color="auto"/>
            <w:bottom w:val="none" w:sz="0" w:space="0" w:color="auto"/>
            <w:right w:val="none" w:sz="0" w:space="0" w:color="auto"/>
          </w:divBdr>
          <w:divsChild>
            <w:div w:id="2096705578">
              <w:marLeft w:val="0"/>
              <w:marRight w:val="0"/>
              <w:marTop w:val="0"/>
              <w:marBottom w:val="0"/>
              <w:divBdr>
                <w:top w:val="none" w:sz="0" w:space="0" w:color="auto"/>
                <w:left w:val="none" w:sz="0" w:space="0" w:color="auto"/>
                <w:bottom w:val="none" w:sz="0" w:space="0" w:color="auto"/>
                <w:right w:val="none" w:sz="0" w:space="0" w:color="auto"/>
              </w:divBdr>
              <w:divsChild>
                <w:div w:id="1272131897">
                  <w:marLeft w:val="0"/>
                  <w:marRight w:val="0"/>
                  <w:marTop w:val="0"/>
                  <w:marBottom w:val="0"/>
                  <w:divBdr>
                    <w:top w:val="none" w:sz="0" w:space="0" w:color="auto"/>
                    <w:left w:val="none" w:sz="0" w:space="0" w:color="auto"/>
                    <w:bottom w:val="none" w:sz="0" w:space="0" w:color="auto"/>
                    <w:right w:val="none" w:sz="0" w:space="0" w:color="auto"/>
                  </w:divBdr>
                  <w:divsChild>
                    <w:div w:id="1364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25414">
      <w:bodyDiv w:val="1"/>
      <w:marLeft w:val="0"/>
      <w:marRight w:val="0"/>
      <w:marTop w:val="0"/>
      <w:marBottom w:val="0"/>
      <w:divBdr>
        <w:top w:val="none" w:sz="0" w:space="0" w:color="auto"/>
        <w:left w:val="none" w:sz="0" w:space="0" w:color="auto"/>
        <w:bottom w:val="none" w:sz="0" w:space="0" w:color="auto"/>
        <w:right w:val="none" w:sz="0" w:space="0" w:color="auto"/>
      </w:divBdr>
      <w:divsChild>
        <w:div w:id="1105734978">
          <w:marLeft w:val="0"/>
          <w:marRight w:val="0"/>
          <w:marTop w:val="0"/>
          <w:marBottom w:val="0"/>
          <w:divBdr>
            <w:top w:val="none" w:sz="0" w:space="0" w:color="auto"/>
            <w:left w:val="none" w:sz="0" w:space="0" w:color="auto"/>
            <w:bottom w:val="none" w:sz="0" w:space="0" w:color="auto"/>
            <w:right w:val="none" w:sz="0" w:space="0" w:color="auto"/>
          </w:divBdr>
          <w:divsChild>
            <w:div w:id="1075005423">
              <w:marLeft w:val="0"/>
              <w:marRight w:val="0"/>
              <w:marTop w:val="0"/>
              <w:marBottom w:val="0"/>
              <w:divBdr>
                <w:top w:val="none" w:sz="0" w:space="0" w:color="auto"/>
                <w:left w:val="none" w:sz="0" w:space="0" w:color="auto"/>
                <w:bottom w:val="none" w:sz="0" w:space="0" w:color="auto"/>
                <w:right w:val="none" w:sz="0" w:space="0" w:color="auto"/>
              </w:divBdr>
              <w:divsChild>
                <w:div w:id="19780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5433">
      <w:bodyDiv w:val="1"/>
      <w:marLeft w:val="0"/>
      <w:marRight w:val="0"/>
      <w:marTop w:val="0"/>
      <w:marBottom w:val="0"/>
      <w:divBdr>
        <w:top w:val="none" w:sz="0" w:space="0" w:color="auto"/>
        <w:left w:val="none" w:sz="0" w:space="0" w:color="auto"/>
        <w:bottom w:val="none" w:sz="0" w:space="0" w:color="auto"/>
        <w:right w:val="none" w:sz="0" w:space="0" w:color="auto"/>
      </w:divBdr>
    </w:div>
    <w:div w:id="1486973110">
      <w:bodyDiv w:val="1"/>
      <w:marLeft w:val="0"/>
      <w:marRight w:val="0"/>
      <w:marTop w:val="0"/>
      <w:marBottom w:val="0"/>
      <w:divBdr>
        <w:top w:val="none" w:sz="0" w:space="0" w:color="auto"/>
        <w:left w:val="none" w:sz="0" w:space="0" w:color="auto"/>
        <w:bottom w:val="none" w:sz="0" w:space="0" w:color="auto"/>
        <w:right w:val="none" w:sz="0" w:space="0" w:color="auto"/>
      </w:divBdr>
      <w:divsChild>
        <w:div w:id="187062243">
          <w:marLeft w:val="0"/>
          <w:marRight w:val="0"/>
          <w:marTop w:val="0"/>
          <w:marBottom w:val="0"/>
          <w:divBdr>
            <w:top w:val="none" w:sz="0" w:space="0" w:color="auto"/>
            <w:left w:val="none" w:sz="0" w:space="0" w:color="auto"/>
            <w:bottom w:val="none" w:sz="0" w:space="0" w:color="auto"/>
            <w:right w:val="none" w:sz="0" w:space="0" w:color="auto"/>
          </w:divBdr>
          <w:divsChild>
            <w:div w:id="133061202">
              <w:marLeft w:val="0"/>
              <w:marRight w:val="0"/>
              <w:marTop w:val="0"/>
              <w:marBottom w:val="0"/>
              <w:divBdr>
                <w:top w:val="none" w:sz="0" w:space="0" w:color="auto"/>
                <w:left w:val="none" w:sz="0" w:space="0" w:color="auto"/>
                <w:bottom w:val="none" w:sz="0" w:space="0" w:color="auto"/>
                <w:right w:val="none" w:sz="0" w:space="0" w:color="auto"/>
              </w:divBdr>
              <w:divsChild>
                <w:div w:id="1502888184">
                  <w:marLeft w:val="0"/>
                  <w:marRight w:val="0"/>
                  <w:marTop w:val="0"/>
                  <w:marBottom w:val="0"/>
                  <w:divBdr>
                    <w:top w:val="none" w:sz="0" w:space="0" w:color="auto"/>
                    <w:left w:val="none" w:sz="0" w:space="0" w:color="auto"/>
                    <w:bottom w:val="none" w:sz="0" w:space="0" w:color="auto"/>
                    <w:right w:val="none" w:sz="0" w:space="0" w:color="auto"/>
                  </w:divBdr>
                </w:div>
              </w:divsChild>
            </w:div>
            <w:div w:id="152574357">
              <w:marLeft w:val="0"/>
              <w:marRight w:val="0"/>
              <w:marTop w:val="0"/>
              <w:marBottom w:val="0"/>
              <w:divBdr>
                <w:top w:val="none" w:sz="0" w:space="0" w:color="auto"/>
                <w:left w:val="none" w:sz="0" w:space="0" w:color="auto"/>
                <w:bottom w:val="none" w:sz="0" w:space="0" w:color="auto"/>
                <w:right w:val="none" w:sz="0" w:space="0" w:color="auto"/>
              </w:divBdr>
              <w:divsChild>
                <w:div w:id="487332599">
                  <w:marLeft w:val="0"/>
                  <w:marRight w:val="0"/>
                  <w:marTop w:val="0"/>
                  <w:marBottom w:val="0"/>
                  <w:divBdr>
                    <w:top w:val="none" w:sz="0" w:space="0" w:color="auto"/>
                    <w:left w:val="none" w:sz="0" w:space="0" w:color="auto"/>
                    <w:bottom w:val="none" w:sz="0" w:space="0" w:color="auto"/>
                    <w:right w:val="none" w:sz="0" w:space="0" w:color="auto"/>
                  </w:divBdr>
                </w:div>
                <w:div w:id="20858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9775">
          <w:marLeft w:val="0"/>
          <w:marRight w:val="0"/>
          <w:marTop w:val="0"/>
          <w:marBottom w:val="0"/>
          <w:divBdr>
            <w:top w:val="none" w:sz="0" w:space="0" w:color="auto"/>
            <w:left w:val="none" w:sz="0" w:space="0" w:color="auto"/>
            <w:bottom w:val="none" w:sz="0" w:space="0" w:color="auto"/>
            <w:right w:val="none" w:sz="0" w:space="0" w:color="auto"/>
          </w:divBdr>
          <w:divsChild>
            <w:div w:id="930356360">
              <w:marLeft w:val="0"/>
              <w:marRight w:val="0"/>
              <w:marTop w:val="0"/>
              <w:marBottom w:val="0"/>
              <w:divBdr>
                <w:top w:val="none" w:sz="0" w:space="0" w:color="auto"/>
                <w:left w:val="none" w:sz="0" w:space="0" w:color="auto"/>
                <w:bottom w:val="none" w:sz="0" w:space="0" w:color="auto"/>
                <w:right w:val="none" w:sz="0" w:space="0" w:color="auto"/>
              </w:divBdr>
              <w:divsChild>
                <w:div w:id="1332561523">
                  <w:marLeft w:val="0"/>
                  <w:marRight w:val="0"/>
                  <w:marTop w:val="0"/>
                  <w:marBottom w:val="0"/>
                  <w:divBdr>
                    <w:top w:val="none" w:sz="0" w:space="0" w:color="auto"/>
                    <w:left w:val="none" w:sz="0" w:space="0" w:color="auto"/>
                    <w:bottom w:val="none" w:sz="0" w:space="0" w:color="auto"/>
                    <w:right w:val="none" w:sz="0" w:space="0" w:color="auto"/>
                  </w:divBdr>
                </w:div>
              </w:divsChild>
            </w:div>
            <w:div w:id="2013218652">
              <w:marLeft w:val="0"/>
              <w:marRight w:val="0"/>
              <w:marTop w:val="0"/>
              <w:marBottom w:val="0"/>
              <w:divBdr>
                <w:top w:val="none" w:sz="0" w:space="0" w:color="auto"/>
                <w:left w:val="none" w:sz="0" w:space="0" w:color="auto"/>
                <w:bottom w:val="none" w:sz="0" w:space="0" w:color="auto"/>
                <w:right w:val="none" w:sz="0" w:space="0" w:color="auto"/>
              </w:divBdr>
              <w:divsChild>
                <w:div w:id="1236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13667">
      <w:bodyDiv w:val="1"/>
      <w:marLeft w:val="0"/>
      <w:marRight w:val="0"/>
      <w:marTop w:val="0"/>
      <w:marBottom w:val="0"/>
      <w:divBdr>
        <w:top w:val="none" w:sz="0" w:space="0" w:color="auto"/>
        <w:left w:val="none" w:sz="0" w:space="0" w:color="auto"/>
        <w:bottom w:val="none" w:sz="0" w:space="0" w:color="auto"/>
        <w:right w:val="none" w:sz="0" w:space="0" w:color="auto"/>
      </w:divBdr>
      <w:divsChild>
        <w:div w:id="402800710">
          <w:marLeft w:val="0"/>
          <w:marRight w:val="0"/>
          <w:marTop w:val="0"/>
          <w:marBottom w:val="0"/>
          <w:divBdr>
            <w:top w:val="none" w:sz="0" w:space="0" w:color="auto"/>
            <w:left w:val="none" w:sz="0" w:space="0" w:color="auto"/>
            <w:bottom w:val="none" w:sz="0" w:space="0" w:color="auto"/>
            <w:right w:val="none" w:sz="0" w:space="0" w:color="auto"/>
          </w:divBdr>
          <w:divsChild>
            <w:div w:id="1107844917">
              <w:marLeft w:val="0"/>
              <w:marRight w:val="0"/>
              <w:marTop w:val="0"/>
              <w:marBottom w:val="0"/>
              <w:divBdr>
                <w:top w:val="none" w:sz="0" w:space="0" w:color="auto"/>
                <w:left w:val="none" w:sz="0" w:space="0" w:color="auto"/>
                <w:bottom w:val="none" w:sz="0" w:space="0" w:color="auto"/>
                <w:right w:val="none" w:sz="0" w:space="0" w:color="auto"/>
              </w:divBdr>
              <w:divsChild>
                <w:div w:id="58006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52816">
      <w:bodyDiv w:val="1"/>
      <w:marLeft w:val="0"/>
      <w:marRight w:val="0"/>
      <w:marTop w:val="0"/>
      <w:marBottom w:val="0"/>
      <w:divBdr>
        <w:top w:val="none" w:sz="0" w:space="0" w:color="auto"/>
        <w:left w:val="none" w:sz="0" w:space="0" w:color="auto"/>
        <w:bottom w:val="none" w:sz="0" w:space="0" w:color="auto"/>
        <w:right w:val="none" w:sz="0" w:space="0" w:color="auto"/>
      </w:divBdr>
      <w:divsChild>
        <w:div w:id="385379034">
          <w:marLeft w:val="0"/>
          <w:marRight w:val="0"/>
          <w:marTop w:val="0"/>
          <w:marBottom w:val="0"/>
          <w:divBdr>
            <w:top w:val="none" w:sz="0" w:space="0" w:color="auto"/>
            <w:left w:val="none" w:sz="0" w:space="0" w:color="auto"/>
            <w:bottom w:val="none" w:sz="0" w:space="0" w:color="auto"/>
            <w:right w:val="none" w:sz="0" w:space="0" w:color="auto"/>
          </w:divBdr>
          <w:divsChild>
            <w:div w:id="2121339078">
              <w:marLeft w:val="0"/>
              <w:marRight w:val="0"/>
              <w:marTop w:val="0"/>
              <w:marBottom w:val="0"/>
              <w:divBdr>
                <w:top w:val="none" w:sz="0" w:space="0" w:color="auto"/>
                <w:left w:val="none" w:sz="0" w:space="0" w:color="auto"/>
                <w:bottom w:val="none" w:sz="0" w:space="0" w:color="auto"/>
                <w:right w:val="none" w:sz="0" w:space="0" w:color="auto"/>
              </w:divBdr>
              <w:divsChild>
                <w:div w:id="1984004001">
                  <w:marLeft w:val="0"/>
                  <w:marRight w:val="0"/>
                  <w:marTop w:val="0"/>
                  <w:marBottom w:val="0"/>
                  <w:divBdr>
                    <w:top w:val="none" w:sz="0" w:space="0" w:color="auto"/>
                    <w:left w:val="none" w:sz="0" w:space="0" w:color="auto"/>
                    <w:bottom w:val="none" w:sz="0" w:space="0" w:color="auto"/>
                    <w:right w:val="none" w:sz="0" w:space="0" w:color="auto"/>
                  </w:divBdr>
                  <w:divsChild>
                    <w:div w:id="14156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047679">
      <w:bodyDiv w:val="1"/>
      <w:marLeft w:val="0"/>
      <w:marRight w:val="0"/>
      <w:marTop w:val="0"/>
      <w:marBottom w:val="0"/>
      <w:divBdr>
        <w:top w:val="none" w:sz="0" w:space="0" w:color="auto"/>
        <w:left w:val="none" w:sz="0" w:space="0" w:color="auto"/>
        <w:bottom w:val="none" w:sz="0" w:space="0" w:color="auto"/>
        <w:right w:val="none" w:sz="0" w:space="0" w:color="auto"/>
      </w:divBdr>
      <w:divsChild>
        <w:div w:id="1914075570">
          <w:marLeft w:val="0"/>
          <w:marRight w:val="0"/>
          <w:marTop w:val="0"/>
          <w:marBottom w:val="0"/>
          <w:divBdr>
            <w:top w:val="none" w:sz="0" w:space="0" w:color="auto"/>
            <w:left w:val="none" w:sz="0" w:space="0" w:color="auto"/>
            <w:bottom w:val="none" w:sz="0" w:space="0" w:color="auto"/>
            <w:right w:val="none" w:sz="0" w:space="0" w:color="auto"/>
          </w:divBdr>
          <w:divsChild>
            <w:div w:id="1394616139">
              <w:marLeft w:val="0"/>
              <w:marRight w:val="0"/>
              <w:marTop w:val="0"/>
              <w:marBottom w:val="0"/>
              <w:divBdr>
                <w:top w:val="none" w:sz="0" w:space="0" w:color="auto"/>
                <w:left w:val="none" w:sz="0" w:space="0" w:color="auto"/>
                <w:bottom w:val="none" w:sz="0" w:space="0" w:color="auto"/>
                <w:right w:val="none" w:sz="0" w:space="0" w:color="auto"/>
              </w:divBdr>
              <w:divsChild>
                <w:div w:id="943876743">
                  <w:marLeft w:val="0"/>
                  <w:marRight w:val="0"/>
                  <w:marTop w:val="0"/>
                  <w:marBottom w:val="0"/>
                  <w:divBdr>
                    <w:top w:val="none" w:sz="0" w:space="0" w:color="auto"/>
                    <w:left w:val="none" w:sz="0" w:space="0" w:color="auto"/>
                    <w:bottom w:val="none" w:sz="0" w:space="0" w:color="auto"/>
                    <w:right w:val="none" w:sz="0" w:space="0" w:color="auto"/>
                  </w:divBdr>
                </w:div>
                <w:div w:id="15593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9315">
      <w:bodyDiv w:val="1"/>
      <w:marLeft w:val="0"/>
      <w:marRight w:val="0"/>
      <w:marTop w:val="0"/>
      <w:marBottom w:val="0"/>
      <w:divBdr>
        <w:top w:val="none" w:sz="0" w:space="0" w:color="auto"/>
        <w:left w:val="none" w:sz="0" w:space="0" w:color="auto"/>
        <w:bottom w:val="none" w:sz="0" w:space="0" w:color="auto"/>
        <w:right w:val="none" w:sz="0" w:space="0" w:color="auto"/>
      </w:divBdr>
      <w:divsChild>
        <w:div w:id="1440563964">
          <w:marLeft w:val="0"/>
          <w:marRight w:val="0"/>
          <w:marTop w:val="0"/>
          <w:marBottom w:val="0"/>
          <w:divBdr>
            <w:top w:val="none" w:sz="0" w:space="0" w:color="auto"/>
            <w:left w:val="none" w:sz="0" w:space="0" w:color="auto"/>
            <w:bottom w:val="none" w:sz="0" w:space="0" w:color="auto"/>
            <w:right w:val="none" w:sz="0" w:space="0" w:color="auto"/>
          </w:divBdr>
          <w:divsChild>
            <w:div w:id="552229122">
              <w:marLeft w:val="0"/>
              <w:marRight w:val="0"/>
              <w:marTop w:val="0"/>
              <w:marBottom w:val="0"/>
              <w:divBdr>
                <w:top w:val="none" w:sz="0" w:space="0" w:color="auto"/>
                <w:left w:val="none" w:sz="0" w:space="0" w:color="auto"/>
                <w:bottom w:val="none" w:sz="0" w:space="0" w:color="auto"/>
                <w:right w:val="none" w:sz="0" w:space="0" w:color="auto"/>
              </w:divBdr>
              <w:divsChild>
                <w:div w:id="665861382">
                  <w:marLeft w:val="0"/>
                  <w:marRight w:val="0"/>
                  <w:marTop w:val="0"/>
                  <w:marBottom w:val="0"/>
                  <w:divBdr>
                    <w:top w:val="none" w:sz="0" w:space="0" w:color="auto"/>
                    <w:left w:val="none" w:sz="0" w:space="0" w:color="auto"/>
                    <w:bottom w:val="none" w:sz="0" w:space="0" w:color="auto"/>
                    <w:right w:val="none" w:sz="0" w:space="0" w:color="auto"/>
                  </w:divBdr>
                  <w:divsChild>
                    <w:div w:id="15390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emanual.who.int/eM_RelCont_Lib/Forms/SOPs.aspx"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tif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OPERATION LOGISTICS AND SUPPORT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1293;#XVII.9.1.1 OSL Roles and Responsibilities;#1294;#XVII.9.1.2 OSL Standard Workflow;#1684;#XVII.9.1.3 OSL Trainings and Briefings;#1685;#XVII.9.2.1 Establishment of Emergency Office for WHO &amp; partners, including EOCs;#1689;#XVII.9.2.4 Energy;#1688;#XVII.9.2.3 Information and Communication Technology (ICT) in Emergency Operations;#1687;#XVII.9.2.2 Team Transportation and Fleet Management</eM_PolicyRef_SC>
    <Track_x0020_this_x0020_content xmlns="4d6ed7a4-92f4-44a7-b26a-261450baff90">
      <UserInfo>
        <DisplayName/>
        <AccountId xsi:nil="true"/>
        <AccountType/>
      </UserInfo>
    </Track_x0020_this_x0020_content>
    <eM_SectionIDs_SC xmlns="c42180c4-457d-4cd2-985a-4d4a2011628f">473;#1082558c-3cf7-4954-83a2-e89beec4a232</eM_SectionIDs_SC>
    <eM_RelCont_Title_SC xmlns="c42180c4-457d-4cd2-985a-4d4a2011628f">OSL Exit Transition Handbook</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21</eM_RelContCat_SC>
    <eM_PolicyIDs_SC xmlns="c42180c4-457d-4cd2-985a-4d4a2011628f">1293;#a6724f86-cb12-4338-9543-0b7372ca827f;#1294;#52a98741-5d42-440a-999a-74713240848c;#1684;#c561500c-a190-4d05-b75c-364c1eb777e7;#1685;#321526ce-66cd-4fec-a98b-a59f8a9aaadf;#1689;#29503150-ef66-40f6-9d5b-7ae8a9621c46;#1688;#0ad2d9f8-8aa0-48ad-b2eb-ad0b36febabc;#1687;#70b49274-9bf7-4d2f-bd0d-c15d7eadcd59</eM_PolicyIDs_SC>
  </documentManagement>
</p:properties>
</file>

<file path=customXml/item6.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2154FA-CAD5-AD4B-A093-D2249F4352AF}">
  <ds:schemaRefs>
    <ds:schemaRef ds:uri="http://schemas.openxmlformats.org/officeDocument/2006/bibliography"/>
  </ds:schemaRefs>
</ds:datastoreItem>
</file>

<file path=customXml/itemProps3.xml><?xml version="1.0" encoding="utf-8"?>
<ds:datastoreItem xmlns:ds="http://schemas.openxmlformats.org/officeDocument/2006/customXml" ds:itemID="{039D33ED-8334-4C1A-8424-F4CF7B3C6616}"/>
</file>

<file path=customXml/itemProps4.xml><?xml version="1.0" encoding="utf-8"?>
<ds:datastoreItem xmlns:ds="http://schemas.openxmlformats.org/officeDocument/2006/customXml" ds:itemID="{5143D25F-0113-44EE-8D7C-EB6F385C01EE}">
  <ds:schemaRefs>
    <ds:schemaRef ds:uri="http://schemas.microsoft.com/sharepoint/v3/contenttype/forms"/>
  </ds:schemaRefs>
</ds:datastoreItem>
</file>

<file path=customXml/itemProps5.xml><?xml version="1.0" encoding="utf-8"?>
<ds:datastoreItem xmlns:ds="http://schemas.openxmlformats.org/officeDocument/2006/customXml" ds:itemID="{CA2E5A61-EF6B-4B8D-B13C-9D4256E38775}">
  <ds:schemaRefs>
    <ds:schemaRef ds:uri="http://schemas.microsoft.com/office/2006/metadata/properties"/>
    <ds:schemaRef ds:uri="http://schemas.microsoft.com/office/infopath/2007/PartnerControls"/>
    <ds:schemaRef ds:uri="5dd08479-9bfb-4966-8ea2-a899e1e32cfc"/>
    <ds:schemaRef ds:uri="0fd65778-a5d0-42c8-a06f-14a3b0b7f024"/>
  </ds:schemaRefs>
</ds:datastoreItem>
</file>

<file path=customXml/itemProps6.xml><?xml version="1.0" encoding="utf-8"?>
<ds:datastoreItem xmlns:ds="http://schemas.openxmlformats.org/officeDocument/2006/customXml" ds:itemID="{DBD7C9C1-0DB2-4ED7-8237-62D8A86FC884}"/>
</file>

<file path=docProps/app.xml><?xml version="1.0" encoding="utf-8"?>
<Properties xmlns="http://schemas.openxmlformats.org/officeDocument/2006/extended-properties" xmlns:vt="http://schemas.openxmlformats.org/officeDocument/2006/docPropsVTypes">
  <Template>Normal.dotm</Template>
  <TotalTime>105</TotalTime>
  <Pages>28</Pages>
  <Words>11742</Words>
  <Characters>66936</Characters>
  <Application>Microsoft Office Word</Application>
  <DocSecurity>0</DocSecurity>
  <Lines>557</Lines>
  <Paragraphs>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LARDE, Geoffroy</dc:creator>
  <cp:keywords/>
  <dc:description/>
  <cp:lastModifiedBy>Catrina Crowe</cp:lastModifiedBy>
  <cp:revision>21</cp:revision>
  <cp:lastPrinted>2023-06-11T23:18:00Z</cp:lastPrinted>
  <dcterms:created xsi:type="dcterms:W3CDTF">2023-06-12T00:28:00Z</dcterms:created>
  <dcterms:modified xsi:type="dcterms:W3CDTF">2023-06-12T06:38:00Z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